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diagrams/quickStyle3.xml" ContentType="application/vnd.openxmlformats-officedocument.drawingml.diagramStyle+xml"/>
  <Override PartName="/word/diagrams/drawing3.xml" ContentType="application/vnd.ms-office.drawingml.diagramDrawing+xml"/>
  <Override PartName="/word/diagrams/colors3.xml" ContentType="application/vnd.openxmlformats-officedocument.drawingml.diagramColors+xml"/>
  <Override PartName="/word/diagrams/quickStyle2.xml" ContentType="application/vnd.openxmlformats-officedocument.drawingml.diagramStyl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3.xml" ContentType="application/vnd.openxmlformats-officedocument.drawingml.diagramLayout+xml"/>
  <Override PartName="/word/diagrams/layout1.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Override PartName="/word/diagrams/colors2.xml" ContentType="application/vnd.openxmlformats-officedocument.drawingml.diagramColors+xml"/>
  <Override PartName="/word/diagrams/layout2.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84834CB" w14:textId="7DFD0F7B" w:rsidR="00835CBF" w:rsidRDefault="003908A8" w:rsidP="00B06CE9">
      <w:pPr>
        <w:jc w:val="right"/>
        <w:rPr>
          <w:rFonts w:asciiTheme="majorHAnsi" w:hAnsiTheme="majorHAnsi" w:cs="Arial"/>
          <w:b/>
          <w:caps/>
          <w:sz w:val="52"/>
          <w:szCs w:val="64"/>
        </w:rPr>
      </w:pPr>
      <w:r>
        <w:rPr>
          <w:rFonts w:asciiTheme="majorHAnsi" w:hAnsiTheme="majorHAnsi" w:cs="Arial"/>
          <w:noProof/>
          <w:lang w:eastAsia="es-CO"/>
        </w:rPr>
        <mc:AlternateContent>
          <mc:Choice Requires="wpg">
            <w:drawing>
              <wp:anchor distT="0" distB="0" distL="114300" distR="114300" simplePos="0" relativeHeight="251654656" behindDoc="0" locked="0" layoutInCell="1" allowOverlap="1" wp14:anchorId="4600FD81" wp14:editId="2F0A0AE4">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19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19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0C758C" id="Grupo 114" o:spid="_x0000_s1026" style="position:absolute;margin-left:0;margin-top:0;width:17.75pt;height:719.7pt;z-index:25165465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wmsAA&#10;AADcAAAADwAAAGRycy9kb3ducmV2LnhtbERPzYrCMBC+L/gOYQRva9qCotUoKivI4mWrDzA2Y1tt&#10;JqXJ1vr2ZkHY23x8v7Nc96YWHbWusqwgHkcgiHOrKy4UnE/7zxkI55E11pZJwZMcrFeDjyWm2j74&#10;h7rMFyKEsEtRQel9k0rp8pIMurFtiAN3ta1BH2BbSN3iI4SbWiZRNJUGKw4NJTa0Kym/Z79GwZex&#10;k+Nt3pl9Ul2snM7Yb79ZqdGw3yxAeOr9v/jtPugwP57A3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wmsAAAADcAAAADwAAAAAAAAAAAAAAAACYAgAAZHJzL2Rvd25y&#10;ZXYueG1sUEsFBgAAAAAEAAQA9QAAAIUDAAAAAA==&#10;" fillcolor="#63a537 [3205]" stroked="f" strokeweight="1p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99cb38 [3204]" stroked="f" strokeweight="1pt">
                  <v:path arrowok="t"/>
                  <o:lock v:ext="edit" aspectratio="t"/>
                </v:rect>
                <w10:wrap anchorx="page" anchory="page"/>
              </v:group>
            </w:pict>
          </mc:Fallback>
        </mc:AlternateContent>
      </w:r>
      <w:bookmarkStart w:id="1" w:name="_Toc367709737"/>
      <w:r w:rsidR="00803BC4">
        <w:rPr>
          <w:rFonts w:asciiTheme="majorHAnsi" w:hAnsiTheme="majorHAnsi" w:cs="Arial"/>
          <w:b/>
          <w:caps/>
          <w:sz w:val="52"/>
          <w:szCs w:val="64"/>
        </w:rPr>
        <w:t>Lineamientos para EL DISEÑO</w:t>
      </w:r>
      <w:r w:rsidR="00B417C8">
        <w:rPr>
          <w:rFonts w:asciiTheme="majorHAnsi" w:hAnsiTheme="majorHAnsi" w:cs="Arial"/>
          <w:b/>
          <w:caps/>
          <w:sz w:val="52"/>
          <w:szCs w:val="64"/>
        </w:rPr>
        <w:t>,</w:t>
      </w:r>
      <w:r w:rsidR="00DA68A0" w:rsidRPr="00DA68A0">
        <w:rPr>
          <w:rFonts w:asciiTheme="majorHAnsi" w:hAnsiTheme="majorHAnsi" w:cs="Arial"/>
          <w:b/>
          <w:caps/>
          <w:sz w:val="52"/>
          <w:szCs w:val="64"/>
        </w:rPr>
        <w:t xml:space="preserve"> implementación</w:t>
      </w:r>
      <w:r w:rsidR="00B417C8">
        <w:rPr>
          <w:rFonts w:asciiTheme="majorHAnsi" w:hAnsiTheme="majorHAnsi" w:cs="Arial"/>
          <w:b/>
          <w:caps/>
          <w:sz w:val="52"/>
          <w:szCs w:val="64"/>
        </w:rPr>
        <w:t xml:space="preserve"> Y ADMINISTRACIÓN</w:t>
      </w:r>
      <w:r w:rsidR="00DA68A0" w:rsidRPr="00DA68A0">
        <w:rPr>
          <w:rFonts w:asciiTheme="majorHAnsi" w:hAnsiTheme="majorHAnsi" w:cs="Arial"/>
          <w:b/>
          <w:caps/>
          <w:sz w:val="52"/>
          <w:szCs w:val="64"/>
        </w:rPr>
        <w:t xml:space="preserve"> del Observatorio de Tierras Rurales de la Agencia Nacional de Tierras</w:t>
      </w:r>
    </w:p>
    <w:p w14:paraId="1A379362" w14:textId="77777777" w:rsidR="00DA7612" w:rsidRDefault="00DA7612" w:rsidP="00B06CE9">
      <w:pPr>
        <w:spacing w:before="0"/>
        <w:ind w:left="1134"/>
        <w:jc w:val="right"/>
        <w:rPr>
          <w:rFonts w:asciiTheme="majorHAnsi" w:hAnsiTheme="majorHAnsi" w:cs="Arial"/>
          <w:b/>
          <w:sz w:val="32"/>
          <w:szCs w:val="28"/>
        </w:rPr>
      </w:pPr>
    </w:p>
    <w:p w14:paraId="764DAC68" w14:textId="1EEFE70F" w:rsidR="00EE6469" w:rsidRDefault="00EE6469" w:rsidP="00B06CE9">
      <w:pPr>
        <w:spacing w:before="0"/>
        <w:ind w:left="4253"/>
        <w:jc w:val="right"/>
        <w:rPr>
          <w:rFonts w:asciiTheme="majorHAnsi" w:hAnsiTheme="majorHAnsi" w:cs="Arial"/>
          <w:b/>
          <w:sz w:val="32"/>
          <w:szCs w:val="28"/>
        </w:rPr>
      </w:pPr>
    </w:p>
    <w:p w14:paraId="747FF9F2" w14:textId="6CA4AE66" w:rsidR="003E602C" w:rsidRDefault="003E602C" w:rsidP="00B06CE9">
      <w:pPr>
        <w:spacing w:before="0"/>
        <w:ind w:left="4253"/>
        <w:jc w:val="right"/>
        <w:rPr>
          <w:rFonts w:asciiTheme="majorHAnsi" w:hAnsiTheme="majorHAnsi" w:cs="Arial"/>
          <w:sz w:val="28"/>
          <w:szCs w:val="28"/>
        </w:rPr>
      </w:pPr>
    </w:p>
    <w:p w14:paraId="04C37811" w14:textId="77777777" w:rsidR="003E602C" w:rsidRDefault="003E602C" w:rsidP="00B06CE9">
      <w:pPr>
        <w:spacing w:before="0"/>
        <w:ind w:left="4253"/>
        <w:jc w:val="right"/>
        <w:rPr>
          <w:rFonts w:asciiTheme="majorHAnsi" w:hAnsiTheme="majorHAnsi" w:cs="Arial"/>
          <w:sz w:val="28"/>
          <w:szCs w:val="28"/>
        </w:rPr>
      </w:pPr>
    </w:p>
    <w:p w14:paraId="1CDC1B34" w14:textId="77777777" w:rsidR="00EE6469" w:rsidRDefault="00EE6469" w:rsidP="00B06CE9">
      <w:pPr>
        <w:spacing w:before="0"/>
        <w:ind w:left="4253"/>
        <w:jc w:val="right"/>
        <w:rPr>
          <w:rFonts w:asciiTheme="majorHAnsi" w:hAnsiTheme="majorHAnsi" w:cs="Arial"/>
          <w:sz w:val="28"/>
          <w:szCs w:val="28"/>
        </w:rPr>
      </w:pPr>
    </w:p>
    <w:p w14:paraId="706F35E2" w14:textId="77777777" w:rsidR="00B06CE9" w:rsidRDefault="00835CBF" w:rsidP="00B06CE9">
      <w:pPr>
        <w:spacing w:before="0" w:after="0"/>
        <w:ind w:left="567" w:firstLine="2973"/>
        <w:jc w:val="right"/>
        <w:rPr>
          <w:rFonts w:asciiTheme="majorHAnsi" w:hAnsiTheme="majorHAnsi" w:cs="Arial"/>
          <w:sz w:val="28"/>
          <w:szCs w:val="28"/>
        </w:rPr>
      </w:pPr>
      <w:r w:rsidRPr="004F7DEF">
        <w:rPr>
          <w:rFonts w:asciiTheme="majorHAnsi" w:hAnsiTheme="majorHAnsi" w:cs="Arial"/>
          <w:sz w:val="28"/>
          <w:szCs w:val="28"/>
        </w:rPr>
        <w:t>Autores:</w:t>
      </w:r>
    </w:p>
    <w:p w14:paraId="757318B5" w14:textId="1125E84E" w:rsidR="00835CBF" w:rsidRPr="004F7DEF" w:rsidRDefault="00803BC4" w:rsidP="00B06CE9">
      <w:pPr>
        <w:spacing w:before="0" w:after="0"/>
        <w:ind w:left="567"/>
        <w:rPr>
          <w:rFonts w:asciiTheme="majorHAnsi" w:hAnsiTheme="majorHAnsi" w:cs="Arial"/>
          <w:sz w:val="28"/>
          <w:szCs w:val="28"/>
        </w:rPr>
      </w:pPr>
      <w:r>
        <w:rPr>
          <w:rFonts w:asciiTheme="majorHAnsi" w:hAnsiTheme="majorHAnsi" w:cs="Arial"/>
          <w:noProof/>
          <w:sz w:val="28"/>
          <w:szCs w:val="28"/>
          <w:lang w:eastAsia="es-CO"/>
        </w:rPr>
        <mc:AlternateContent>
          <mc:Choice Requires="wps">
            <w:drawing>
              <wp:anchor distT="0" distB="0" distL="114300" distR="114300" simplePos="0" relativeHeight="251655680" behindDoc="0" locked="0" layoutInCell="1" allowOverlap="1" wp14:anchorId="2F509C2E" wp14:editId="796D488A">
                <wp:simplePos x="0" y="0"/>
                <wp:positionH relativeFrom="margin">
                  <wp:posOffset>2080895</wp:posOffset>
                </wp:positionH>
                <wp:positionV relativeFrom="margin">
                  <wp:posOffset>6856095</wp:posOffset>
                </wp:positionV>
                <wp:extent cx="4600575" cy="726440"/>
                <wp:effectExtent l="0" t="0" r="0" b="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0575" cy="726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DB978" w14:textId="59810ADD" w:rsidR="00006382" w:rsidRDefault="00006382" w:rsidP="00835CBF">
                            <w:pPr>
                              <w:jc w:val="right"/>
                              <w:rPr>
                                <w:sz w:val="28"/>
                                <w:szCs w:val="28"/>
                              </w:rPr>
                            </w:pPr>
                            <w:r>
                              <w:rPr>
                                <w:sz w:val="28"/>
                                <w:szCs w:val="28"/>
                              </w:rPr>
                              <w:t>Versión      3.0</w:t>
                            </w:r>
                          </w:p>
                          <w:p w14:paraId="3740D5FC" w14:textId="0A39116F" w:rsidR="00006382" w:rsidRPr="001154F6" w:rsidRDefault="00006382" w:rsidP="00835CBF">
                            <w:pPr>
                              <w:jc w:val="right"/>
                              <w:rPr>
                                <w:sz w:val="28"/>
                                <w:szCs w:val="28"/>
                              </w:rPr>
                            </w:pPr>
                            <w:r>
                              <w:rPr>
                                <w:sz w:val="28"/>
                                <w:szCs w:val="28"/>
                              </w:rPr>
                              <w:t>Fecha: abril de 2018</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509C2E" id="_x0000_t202" coordsize="21600,21600" o:spt="202" path="m,l,21600r21600,l21600,xe">
                <v:stroke joinstyle="miter"/>
                <v:path gradientshapeok="t" o:connecttype="rect"/>
              </v:shapetype>
              <v:shape id="Cuadro de texto 16" o:spid="_x0000_s1026" type="#_x0000_t202" style="position:absolute;left:0;text-align:left;margin-left:163.85pt;margin-top:539.85pt;width:362.25pt;height:57.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" filled="f" stroked="f" strokeweight=".5pt">
                <v:textbox inset="126pt,0,54pt,0">
                  <w:txbxContent>
                    <w:p w14:paraId="097DB978" w14:textId="59810ADD" w:rsidR="00006382" w:rsidRDefault="00006382" w:rsidP="00835CBF">
                      <w:pPr>
                        <w:jc w:val="right"/>
                        <w:rPr>
                          <w:sz w:val="28"/>
                          <w:szCs w:val="28"/>
                        </w:rPr>
                      </w:pPr>
                      <w:r>
                        <w:rPr>
                          <w:sz w:val="28"/>
                          <w:szCs w:val="28"/>
                        </w:rPr>
                        <w:t>Versión      3.0</w:t>
                      </w:r>
                    </w:p>
                    <w:p w14:paraId="3740D5FC" w14:textId="0A39116F" w:rsidR="00006382" w:rsidRPr="001154F6" w:rsidRDefault="00006382" w:rsidP="00835CBF">
                      <w:pPr>
                        <w:jc w:val="right"/>
                        <w:rPr>
                          <w:sz w:val="28"/>
                          <w:szCs w:val="28"/>
                        </w:rPr>
                      </w:pPr>
                      <w:r>
                        <w:rPr>
                          <w:sz w:val="28"/>
                          <w:szCs w:val="28"/>
                        </w:rPr>
                        <w:t>Fecha: abril de 2018</w:t>
                      </w:r>
                    </w:p>
                  </w:txbxContent>
                </v:textbox>
                <w10:wrap type="square" anchorx="margin" anchory="margin"/>
              </v:shape>
            </w:pict>
          </mc:Fallback>
        </mc:AlternateContent>
      </w:r>
      <w:r w:rsidR="00B06CE9">
        <w:rPr>
          <w:rFonts w:asciiTheme="majorHAnsi" w:hAnsiTheme="majorHAnsi" w:cs="Arial"/>
          <w:sz w:val="28"/>
          <w:szCs w:val="28"/>
        </w:rPr>
        <w:t xml:space="preserve">Dora Inés Rey Martínez, Daniel Mauricio Rozo Garzón, Oscar Romero Guevara, Carolina Morera Amaya, </w:t>
      </w:r>
      <w:proofErr w:type="spellStart"/>
      <w:r w:rsidR="00B06CE9">
        <w:rPr>
          <w:rFonts w:asciiTheme="majorHAnsi" w:hAnsiTheme="majorHAnsi" w:cs="Arial"/>
          <w:sz w:val="28"/>
          <w:szCs w:val="28"/>
        </w:rPr>
        <w:t>Jhohan</w:t>
      </w:r>
      <w:proofErr w:type="spellEnd"/>
      <w:r w:rsidR="00B06CE9">
        <w:rPr>
          <w:rFonts w:asciiTheme="majorHAnsi" w:hAnsiTheme="majorHAnsi" w:cs="Arial"/>
          <w:sz w:val="28"/>
          <w:szCs w:val="28"/>
        </w:rPr>
        <w:t xml:space="preserve"> Fernando Quintero Vega, </w:t>
      </w:r>
      <w:r w:rsidR="004D54C7">
        <w:rPr>
          <w:rFonts w:asciiTheme="majorHAnsi" w:hAnsiTheme="majorHAnsi" w:cs="Arial"/>
          <w:sz w:val="28"/>
          <w:szCs w:val="28"/>
        </w:rPr>
        <w:t>Álvaro</w:t>
      </w:r>
      <w:r w:rsidR="00B06CE9">
        <w:rPr>
          <w:rFonts w:asciiTheme="majorHAnsi" w:hAnsiTheme="majorHAnsi" w:cs="Arial"/>
          <w:sz w:val="28"/>
          <w:szCs w:val="28"/>
        </w:rPr>
        <w:t xml:space="preserve"> Suárez Rivera, Diana Fernanda Estepa Cárdenas, Liliana Cecilia Martínez Cruz, </w:t>
      </w:r>
      <w:r w:rsidR="00EE6469">
        <w:rPr>
          <w:rFonts w:asciiTheme="majorHAnsi" w:hAnsiTheme="majorHAnsi" w:cs="Arial"/>
          <w:sz w:val="28"/>
          <w:szCs w:val="28"/>
        </w:rPr>
        <w:t>Liliana Andrea Mancera Silva y</w:t>
      </w:r>
      <w:r>
        <w:rPr>
          <w:rFonts w:asciiTheme="majorHAnsi" w:hAnsiTheme="majorHAnsi" w:cs="Arial"/>
          <w:sz w:val="28"/>
          <w:szCs w:val="28"/>
        </w:rPr>
        <w:t xml:space="preserve"> Patricia Ortiz Bohórquez</w:t>
      </w:r>
      <w:r w:rsidR="00B06CE9">
        <w:rPr>
          <w:rFonts w:asciiTheme="majorHAnsi" w:hAnsiTheme="majorHAnsi" w:cs="Arial"/>
          <w:sz w:val="28"/>
          <w:szCs w:val="28"/>
        </w:rPr>
        <w:t>.</w:t>
      </w:r>
      <w:r w:rsidR="00835CBF" w:rsidRPr="004F7DEF">
        <w:rPr>
          <w:rFonts w:asciiTheme="majorHAnsi" w:hAnsiTheme="majorHAnsi" w:cs="Arial"/>
          <w:sz w:val="28"/>
          <w:szCs w:val="28"/>
        </w:rPr>
        <w:tab/>
      </w:r>
    </w:p>
    <w:p w14:paraId="5B87D076" w14:textId="77777777" w:rsidR="00835CBF" w:rsidRPr="004F7DEF" w:rsidRDefault="00835CBF" w:rsidP="00835CBF">
      <w:pPr>
        <w:rPr>
          <w:rFonts w:asciiTheme="majorHAnsi" w:hAnsiTheme="majorHAnsi" w:cs="Arial"/>
          <w:sz w:val="28"/>
          <w:szCs w:val="28"/>
        </w:rPr>
        <w:sectPr w:rsidR="00835CBF" w:rsidRPr="004F7DEF" w:rsidSect="00BA5046">
          <w:headerReference w:type="even" r:id="rId8"/>
          <w:headerReference w:type="default" r:id="rId9"/>
          <w:footerReference w:type="default" r:id="rId10"/>
          <w:headerReference w:type="first" r:id="rId11"/>
          <w:footerReference w:type="first" r:id="rId12"/>
          <w:pgSz w:w="12240" w:h="15840" w:code="1"/>
          <w:pgMar w:top="2268" w:right="1467" w:bottom="1418" w:left="1418" w:header="709" w:footer="709" w:gutter="0"/>
          <w:cols w:space="708"/>
          <w:titlePg/>
          <w:docGrid w:linePitch="360"/>
        </w:sectPr>
      </w:pPr>
    </w:p>
    <w:p w14:paraId="045530B0" w14:textId="77777777" w:rsidR="00835CBF" w:rsidRPr="004F7DEF" w:rsidRDefault="00835CBF" w:rsidP="00835CBF">
      <w:pPr>
        <w:jc w:val="right"/>
        <w:rPr>
          <w:rFonts w:asciiTheme="majorHAnsi" w:eastAsiaTheme="majorEastAsia" w:hAnsiTheme="majorHAnsi" w:cs="Arial"/>
          <w:b/>
          <w:sz w:val="2"/>
          <w:szCs w:val="2"/>
        </w:rPr>
      </w:pPr>
    </w:p>
    <w:p w14:paraId="5339800A" w14:textId="4508BE7C" w:rsidR="00835CBF" w:rsidRPr="004F7DEF" w:rsidRDefault="00047324" w:rsidP="00DD5115">
      <w:pPr>
        <w:pStyle w:val="Ttulo1"/>
      </w:pPr>
      <w:bookmarkStart w:id="2" w:name="_Toc493861063"/>
      <w:bookmarkEnd w:id="1"/>
      <w:r>
        <w:t>RESUMEN</w:t>
      </w:r>
      <w:bookmarkEnd w:id="2"/>
    </w:p>
    <w:p w14:paraId="5FF1F0FF" w14:textId="77777777" w:rsidR="00835CBF" w:rsidRPr="004F7DEF" w:rsidRDefault="00835CBF" w:rsidP="00835CBF">
      <w:pPr>
        <w:spacing w:before="120" w:after="0"/>
        <w:rPr>
          <w:rFonts w:asciiTheme="majorHAnsi" w:hAnsiTheme="majorHAnsi" w:cs="Arial"/>
        </w:rPr>
      </w:pPr>
    </w:p>
    <w:p w14:paraId="5FB76005" w14:textId="6BC9B6BC" w:rsidR="000D738E" w:rsidRDefault="000D738E" w:rsidP="00D43482">
      <w:pPr>
        <w:spacing w:before="0" w:after="0"/>
        <w:rPr>
          <w:rFonts w:asciiTheme="majorHAnsi" w:hAnsiTheme="majorHAnsi" w:cs="Arial"/>
        </w:rPr>
      </w:pPr>
      <w:r>
        <w:rPr>
          <w:rFonts w:asciiTheme="majorHAnsi" w:hAnsiTheme="majorHAnsi" w:cs="Arial"/>
        </w:rPr>
        <w:t>El presente documento</w:t>
      </w:r>
      <w:r w:rsidR="00EC3016">
        <w:rPr>
          <w:rFonts w:asciiTheme="majorHAnsi" w:hAnsiTheme="majorHAnsi" w:cs="Arial"/>
        </w:rPr>
        <w:t xml:space="preserve"> propone </w:t>
      </w:r>
      <w:r>
        <w:rPr>
          <w:rFonts w:asciiTheme="majorHAnsi" w:hAnsiTheme="majorHAnsi" w:cs="Arial"/>
        </w:rPr>
        <w:t xml:space="preserve">los elementos esenciales a </w:t>
      </w:r>
      <w:r w:rsidR="00EC3016">
        <w:rPr>
          <w:rFonts w:asciiTheme="majorHAnsi" w:hAnsiTheme="majorHAnsi" w:cs="Arial"/>
        </w:rPr>
        <w:t xml:space="preserve">ser </w:t>
      </w:r>
      <w:r>
        <w:rPr>
          <w:rFonts w:asciiTheme="majorHAnsi" w:hAnsiTheme="majorHAnsi" w:cs="Arial"/>
        </w:rPr>
        <w:t>considera</w:t>
      </w:r>
      <w:r w:rsidR="00EC3016">
        <w:rPr>
          <w:rFonts w:asciiTheme="majorHAnsi" w:hAnsiTheme="majorHAnsi" w:cs="Arial"/>
        </w:rPr>
        <w:t>dos</w:t>
      </w:r>
      <w:r>
        <w:rPr>
          <w:rFonts w:asciiTheme="majorHAnsi" w:hAnsiTheme="majorHAnsi" w:cs="Arial"/>
        </w:rPr>
        <w:t xml:space="preserve"> por la Agencia Na</w:t>
      </w:r>
      <w:r w:rsidR="00DA7612">
        <w:rPr>
          <w:rFonts w:asciiTheme="majorHAnsi" w:hAnsiTheme="majorHAnsi" w:cs="Arial"/>
        </w:rPr>
        <w:t>cional de Tierras (ANT) para el diseño,</w:t>
      </w:r>
      <w:r>
        <w:rPr>
          <w:rFonts w:asciiTheme="majorHAnsi" w:hAnsiTheme="majorHAnsi" w:cs="Arial"/>
        </w:rPr>
        <w:t xml:space="preserve"> implementación</w:t>
      </w:r>
      <w:r w:rsidR="00DA7612">
        <w:rPr>
          <w:rFonts w:asciiTheme="majorHAnsi" w:hAnsiTheme="majorHAnsi" w:cs="Arial"/>
        </w:rPr>
        <w:t xml:space="preserve"> y administración</w:t>
      </w:r>
      <w:r>
        <w:rPr>
          <w:rFonts w:asciiTheme="majorHAnsi" w:hAnsiTheme="majorHAnsi" w:cs="Arial"/>
        </w:rPr>
        <w:t xml:space="preserve"> del Observatorio de Tierras</w:t>
      </w:r>
      <w:r w:rsidR="00193514">
        <w:rPr>
          <w:rFonts w:asciiTheme="majorHAnsi" w:hAnsiTheme="majorHAnsi" w:cs="Arial"/>
        </w:rPr>
        <w:t xml:space="preserve"> Rurales</w:t>
      </w:r>
      <w:r>
        <w:rPr>
          <w:rFonts w:asciiTheme="majorHAnsi" w:hAnsiTheme="majorHAnsi" w:cs="Arial"/>
        </w:rPr>
        <w:t xml:space="preserve">, de acuerdo con </w:t>
      </w:r>
      <w:r w:rsidR="00EC3016">
        <w:rPr>
          <w:rFonts w:asciiTheme="majorHAnsi" w:hAnsiTheme="majorHAnsi" w:cs="Arial"/>
        </w:rPr>
        <w:t xml:space="preserve">lo estipulado en </w:t>
      </w:r>
      <w:r>
        <w:rPr>
          <w:rFonts w:asciiTheme="majorHAnsi" w:hAnsiTheme="majorHAnsi" w:cs="Arial"/>
        </w:rPr>
        <w:t xml:space="preserve">el </w:t>
      </w:r>
      <w:r w:rsidR="00124355">
        <w:rPr>
          <w:rFonts w:asciiTheme="majorHAnsi" w:hAnsiTheme="majorHAnsi" w:cs="Arial"/>
        </w:rPr>
        <w:t xml:space="preserve">Artículo 16 del </w:t>
      </w:r>
      <w:r>
        <w:rPr>
          <w:rFonts w:asciiTheme="majorHAnsi" w:hAnsiTheme="majorHAnsi" w:cs="Arial"/>
        </w:rPr>
        <w:t xml:space="preserve">Decreto 2363 de 2015, </w:t>
      </w:r>
      <w:r w:rsidR="00EC3016">
        <w:rPr>
          <w:rFonts w:asciiTheme="majorHAnsi" w:hAnsiTheme="majorHAnsi" w:cs="Arial"/>
        </w:rPr>
        <w:t xml:space="preserve">donde se establece </w:t>
      </w:r>
      <w:r>
        <w:rPr>
          <w:rFonts w:asciiTheme="majorHAnsi" w:hAnsiTheme="majorHAnsi" w:cs="Arial"/>
        </w:rPr>
        <w:t xml:space="preserve">que la </w:t>
      </w:r>
      <w:r w:rsidRPr="00686F7D">
        <w:rPr>
          <w:rFonts w:asciiTheme="majorHAnsi" w:hAnsiTheme="majorHAnsi" w:cs="Arial"/>
        </w:rPr>
        <w:t>Dirección de Gestión del Ordenamiento Social de la Propiedad</w:t>
      </w:r>
      <w:r w:rsidR="00124355">
        <w:rPr>
          <w:rFonts w:asciiTheme="majorHAnsi" w:hAnsiTheme="majorHAnsi" w:cs="Arial"/>
        </w:rPr>
        <w:t xml:space="preserve"> de la ANT deberá</w:t>
      </w:r>
      <w:r>
        <w:rPr>
          <w:rFonts w:asciiTheme="majorHAnsi" w:hAnsiTheme="majorHAnsi" w:cs="Arial"/>
        </w:rPr>
        <w:t xml:space="preserve"> </w:t>
      </w:r>
      <w:r w:rsidRPr="001B68C6">
        <w:rPr>
          <w:rFonts w:asciiTheme="majorHAnsi" w:hAnsiTheme="majorHAnsi" w:cs="Arial"/>
        </w:rPr>
        <w:t>“Diseñar, implementar y administrar el Observatorio de Tierras Rurales como instrumento que facilite la comprensión de las dinámicas del mercado inmobiliario de tierras, conforme a los estudios, lineamientos y criterios técnicos definidos por la UPRA</w:t>
      </w:r>
      <w:r w:rsidRPr="00686F7D">
        <w:rPr>
          <w:rFonts w:asciiTheme="majorHAnsi" w:hAnsiTheme="majorHAnsi" w:cs="Arial"/>
        </w:rPr>
        <w:t xml:space="preserve"> y adoptados por el Ministerio de Agricultura y Desarrollo Rural</w:t>
      </w:r>
      <w:r>
        <w:rPr>
          <w:rFonts w:asciiTheme="majorHAnsi" w:hAnsiTheme="majorHAnsi" w:cs="Arial"/>
        </w:rPr>
        <w:t>”</w:t>
      </w:r>
      <w:r w:rsidRPr="00686F7D">
        <w:rPr>
          <w:rFonts w:asciiTheme="majorHAnsi" w:hAnsiTheme="majorHAnsi" w:cs="Arial"/>
        </w:rPr>
        <w:t xml:space="preserve">. </w:t>
      </w:r>
    </w:p>
    <w:p w14:paraId="18EB838C" w14:textId="77777777" w:rsidR="000D738E" w:rsidRDefault="000D738E" w:rsidP="000D738E">
      <w:pPr>
        <w:spacing w:before="0" w:after="0"/>
        <w:rPr>
          <w:rFonts w:asciiTheme="majorHAnsi" w:hAnsiTheme="majorHAnsi" w:cs="Arial"/>
        </w:rPr>
      </w:pPr>
    </w:p>
    <w:p w14:paraId="1E2262A2" w14:textId="77777777" w:rsidR="000D738E" w:rsidRDefault="000D738E" w:rsidP="000D738E">
      <w:pPr>
        <w:spacing w:before="0" w:after="0"/>
        <w:rPr>
          <w:rFonts w:asciiTheme="majorHAnsi" w:hAnsiTheme="majorHAnsi" w:cs="Arial"/>
        </w:rPr>
      </w:pPr>
      <w:r>
        <w:rPr>
          <w:rFonts w:asciiTheme="majorHAnsi" w:hAnsiTheme="majorHAnsi" w:cs="Arial"/>
        </w:rPr>
        <w:t xml:space="preserve">Es pertinente mencionar que los aspectos aquí contenidos son orientadores y deberán apoyarse en el desarrollo de los procesos misionales de la ANT, así como en las capacidades técnicas y tecnológicas necesarias para la implementación del Observatorio. </w:t>
      </w:r>
    </w:p>
    <w:p w14:paraId="282EB359" w14:textId="77777777" w:rsidR="000D738E" w:rsidRDefault="000D738E" w:rsidP="000D738E">
      <w:pPr>
        <w:spacing w:before="0" w:after="0"/>
        <w:rPr>
          <w:rFonts w:asciiTheme="majorHAnsi" w:hAnsiTheme="majorHAnsi" w:cs="Arial"/>
        </w:rPr>
      </w:pPr>
    </w:p>
    <w:p w14:paraId="22A336A6" w14:textId="6AC5CE1F" w:rsidR="000D738E" w:rsidRPr="005E1954" w:rsidRDefault="002A1D2E" w:rsidP="000D738E">
      <w:pPr>
        <w:spacing w:before="0" w:after="0"/>
        <w:rPr>
          <w:rFonts w:asciiTheme="majorHAnsi" w:hAnsiTheme="majorHAnsi" w:cs="Arial"/>
        </w:rPr>
      </w:pPr>
      <w:r>
        <w:rPr>
          <w:rFonts w:asciiTheme="majorHAnsi" w:hAnsiTheme="majorHAnsi" w:cs="Arial"/>
        </w:rPr>
        <w:t xml:space="preserve">La </w:t>
      </w:r>
      <w:r w:rsidR="001B68C6" w:rsidRPr="001B68C6">
        <w:rPr>
          <w:rFonts w:asciiTheme="majorHAnsi" w:hAnsiTheme="majorHAnsi" w:cs="Arial"/>
        </w:rPr>
        <w:t>tarea de la UPRA</w:t>
      </w:r>
      <w:r w:rsidR="00124355">
        <w:rPr>
          <w:rFonts w:asciiTheme="majorHAnsi" w:hAnsiTheme="majorHAnsi" w:cs="Arial"/>
        </w:rPr>
        <w:t xml:space="preserve"> consiste en </w:t>
      </w:r>
      <w:r w:rsidR="00B6515C" w:rsidRPr="001B68C6">
        <w:rPr>
          <w:rFonts w:asciiTheme="majorHAnsi" w:hAnsiTheme="majorHAnsi" w:cs="Arial"/>
        </w:rPr>
        <w:t>f</w:t>
      </w:r>
      <w:r w:rsidR="000D738E" w:rsidRPr="001B68C6">
        <w:rPr>
          <w:rFonts w:asciiTheme="majorHAnsi" w:hAnsiTheme="majorHAnsi" w:cs="Arial"/>
        </w:rPr>
        <w:t xml:space="preserve">ormular lineamientos a la </w:t>
      </w:r>
      <w:r w:rsidR="00E34EA2">
        <w:rPr>
          <w:rFonts w:asciiTheme="majorHAnsi" w:hAnsiTheme="majorHAnsi" w:cs="Arial"/>
        </w:rPr>
        <w:t>ANT</w:t>
      </w:r>
      <w:r w:rsidR="000D738E" w:rsidRPr="001B68C6">
        <w:rPr>
          <w:rFonts w:asciiTheme="majorHAnsi" w:hAnsiTheme="majorHAnsi" w:cs="Arial"/>
        </w:rPr>
        <w:t xml:space="preserve"> </w:t>
      </w:r>
      <w:r w:rsidR="001B68C6" w:rsidRPr="001B68C6">
        <w:rPr>
          <w:rFonts w:asciiTheme="majorHAnsi" w:hAnsiTheme="majorHAnsi" w:cs="Arial"/>
        </w:rPr>
        <w:t>con el propósito de contar con un</w:t>
      </w:r>
      <w:r w:rsidR="000D738E" w:rsidRPr="001B68C6">
        <w:rPr>
          <w:rFonts w:asciiTheme="majorHAnsi" w:hAnsiTheme="majorHAnsi" w:cs="Arial"/>
        </w:rPr>
        <w:t xml:space="preserve"> Observatorio de Tierras</w:t>
      </w:r>
      <w:r w:rsidR="001B68C6" w:rsidRPr="001B68C6">
        <w:rPr>
          <w:rFonts w:asciiTheme="majorHAnsi" w:hAnsiTheme="majorHAnsi" w:cs="Arial"/>
        </w:rPr>
        <w:t xml:space="preserve"> Rurales</w:t>
      </w:r>
      <w:r w:rsidR="000D738E" w:rsidRPr="001B68C6">
        <w:rPr>
          <w:rFonts w:asciiTheme="majorHAnsi" w:hAnsiTheme="majorHAnsi" w:cs="Arial"/>
        </w:rPr>
        <w:t>, teniendo</w:t>
      </w:r>
      <w:r w:rsidR="000D738E" w:rsidRPr="005E1954">
        <w:rPr>
          <w:rFonts w:asciiTheme="majorHAnsi" w:hAnsiTheme="majorHAnsi" w:cs="Arial"/>
        </w:rPr>
        <w:t xml:space="preserve"> en cuenta los distintos procesos y programas</w:t>
      </w:r>
      <w:r w:rsidR="00E34EA2">
        <w:rPr>
          <w:rFonts w:asciiTheme="majorHAnsi" w:hAnsiTheme="majorHAnsi" w:cs="Arial"/>
        </w:rPr>
        <w:t xml:space="preserve"> que soportan la comprensión de las dinámicas del mercado inmobiliario rural, y los distintos requerimientos de sus usuarios. </w:t>
      </w:r>
    </w:p>
    <w:p w14:paraId="6A74458F" w14:textId="77777777" w:rsidR="00631AF5" w:rsidRPr="005E1954" w:rsidRDefault="00631AF5" w:rsidP="000D738E">
      <w:pPr>
        <w:spacing w:before="0" w:after="0"/>
        <w:rPr>
          <w:rFonts w:asciiTheme="majorHAnsi" w:hAnsiTheme="majorHAnsi" w:cs="Arial"/>
        </w:rPr>
      </w:pPr>
    </w:p>
    <w:p w14:paraId="7FE12A08" w14:textId="77777777" w:rsidR="00835CBF" w:rsidRPr="004F7DEF" w:rsidRDefault="00835CBF" w:rsidP="00835CBF">
      <w:pPr>
        <w:spacing w:before="0" w:after="0"/>
        <w:rPr>
          <w:rFonts w:asciiTheme="majorHAnsi" w:hAnsiTheme="majorHAnsi" w:cs="Arial"/>
        </w:rPr>
      </w:pPr>
    </w:p>
    <w:p w14:paraId="7C168464" w14:textId="77777777" w:rsidR="00835CBF" w:rsidRPr="004F7DEF" w:rsidRDefault="00835CBF" w:rsidP="00835CBF">
      <w:pPr>
        <w:pStyle w:val="Prrafodelista"/>
        <w:ind w:left="0"/>
        <w:rPr>
          <w:rFonts w:asciiTheme="majorHAnsi" w:hAnsiTheme="majorHAnsi" w:cs="Arial"/>
          <w:b/>
          <w:sz w:val="22"/>
          <w:szCs w:val="22"/>
        </w:rPr>
      </w:pPr>
      <w:r w:rsidRPr="004F7DEF">
        <w:rPr>
          <w:rFonts w:asciiTheme="majorHAnsi" w:hAnsiTheme="majorHAnsi" w:cs="Arial"/>
          <w:b/>
          <w:sz w:val="22"/>
          <w:szCs w:val="22"/>
        </w:rPr>
        <w:t>Palabras clave:</w:t>
      </w:r>
      <w:r w:rsidR="00E311CD" w:rsidRPr="00E311CD">
        <w:rPr>
          <w:rFonts w:asciiTheme="majorHAnsi" w:hAnsiTheme="majorHAnsi" w:cs="Arial"/>
          <w:b/>
          <w:sz w:val="22"/>
          <w:szCs w:val="22"/>
        </w:rPr>
        <w:t xml:space="preserve"> </w:t>
      </w:r>
      <w:r w:rsidR="00E311CD" w:rsidRPr="006B4F98">
        <w:rPr>
          <w:rFonts w:asciiTheme="majorHAnsi" w:hAnsiTheme="majorHAnsi" w:cs="Arial"/>
          <w:sz w:val="22"/>
          <w:szCs w:val="22"/>
        </w:rPr>
        <w:t>observatorio, tierras, políticas, procesos agrarios, baldío, titulación, indígenas, étnicas, hardware, software, formalización</w:t>
      </w:r>
      <w:r w:rsidR="00342587">
        <w:rPr>
          <w:rFonts w:asciiTheme="majorHAnsi" w:hAnsiTheme="majorHAnsi" w:cs="Arial"/>
          <w:sz w:val="22"/>
          <w:szCs w:val="22"/>
        </w:rPr>
        <w:t>.</w:t>
      </w:r>
      <w:r w:rsidR="00E311CD">
        <w:rPr>
          <w:rFonts w:asciiTheme="majorHAnsi" w:hAnsiTheme="majorHAnsi" w:cs="Arial"/>
          <w:b/>
          <w:sz w:val="22"/>
          <w:szCs w:val="22"/>
        </w:rPr>
        <w:t xml:space="preserve">  </w:t>
      </w:r>
    </w:p>
    <w:p w14:paraId="06E1EA8A" w14:textId="77777777" w:rsidR="00835CBF" w:rsidRPr="004F7DEF" w:rsidRDefault="00835CBF" w:rsidP="00835CBF">
      <w:pPr>
        <w:spacing w:before="120" w:after="0"/>
        <w:rPr>
          <w:rFonts w:asciiTheme="majorHAnsi" w:hAnsiTheme="majorHAnsi" w:cs="Arial"/>
        </w:rPr>
      </w:pPr>
    </w:p>
    <w:p w14:paraId="23EF6D80" w14:textId="77777777" w:rsidR="00835CBF" w:rsidRPr="004F7DEF" w:rsidRDefault="00835CBF" w:rsidP="00835CBF">
      <w:pPr>
        <w:spacing w:before="0" w:after="0"/>
        <w:rPr>
          <w:rFonts w:asciiTheme="majorHAnsi" w:hAnsiTheme="majorHAnsi" w:cs="Arial"/>
        </w:rPr>
      </w:pPr>
    </w:p>
    <w:p w14:paraId="33489846" w14:textId="77777777" w:rsidR="00835CBF" w:rsidRPr="00342587" w:rsidRDefault="005F5C63" w:rsidP="00F62912">
      <w:pPr>
        <w:rPr>
          <w:rFonts w:asciiTheme="majorHAnsi" w:hAnsiTheme="majorHAnsi" w:cs="Arial"/>
          <w:b/>
          <w:sz w:val="24"/>
          <w:szCs w:val="24"/>
          <w:lang w:val="en-US"/>
        </w:rPr>
      </w:pPr>
      <w:r w:rsidRPr="00342587">
        <w:rPr>
          <w:rFonts w:asciiTheme="majorHAnsi" w:hAnsiTheme="majorHAnsi" w:cs="Arial"/>
          <w:b/>
          <w:sz w:val="24"/>
          <w:szCs w:val="24"/>
          <w:lang w:val="en-US"/>
        </w:rPr>
        <w:t>ABSTRACT</w:t>
      </w:r>
    </w:p>
    <w:p w14:paraId="07496AED" w14:textId="77777777" w:rsidR="006F3D6B" w:rsidRPr="008952E4" w:rsidRDefault="006F3D6B" w:rsidP="006F3D6B">
      <w:pPr>
        <w:spacing w:before="0" w:after="0"/>
        <w:rPr>
          <w:rFonts w:asciiTheme="majorHAnsi" w:hAnsiTheme="majorHAnsi" w:cs="Arial"/>
          <w:lang w:val="en-US"/>
        </w:rPr>
      </w:pPr>
      <w:r w:rsidRPr="008952E4">
        <w:rPr>
          <w:rFonts w:asciiTheme="majorHAnsi" w:hAnsiTheme="majorHAnsi" w:cs="Arial"/>
          <w:lang w:val="en-US"/>
        </w:rPr>
        <w:t xml:space="preserve">This document sets out the essential elements to be considered by the </w:t>
      </w:r>
      <w:proofErr w:type="spellStart"/>
      <w:r w:rsidRPr="008952E4">
        <w:rPr>
          <w:rFonts w:asciiTheme="majorHAnsi" w:hAnsiTheme="majorHAnsi" w:cs="Arial"/>
          <w:lang w:val="en-US"/>
        </w:rPr>
        <w:t>Agencia</w:t>
      </w:r>
      <w:proofErr w:type="spellEnd"/>
      <w:r w:rsidRPr="008952E4">
        <w:rPr>
          <w:rFonts w:asciiTheme="majorHAnsi" w:hAnsiTheme="majorHAnsi" w:cs="Arial"/>
          <w:lang w:val="en-US"/>
        </w:rPr>
        <w:t xml:space="preserve"> Nacional de </w:t>
      </w:r>
      <w:proofErr w:type="spellStart"/>
      <w:r w:rsidRPr="008952E4">
        <w:rPr>
          <w:rFonts w:asciiTheme="majorHAnsi" w:hAnsiTheme="majorHAnsi" w:cs="Arial"/>
          <w:lang w:val="en-US"/>
        </w:rPr>
        <w:t>Tierras</w:t>
      </w:r>
      <w:proofErr w:type="spellEnd"/>
      <w:r w:rsidRPr="008952E4">
        <w:rPr>
          <w:rFonts w:asciiTheme="majorHAnsi" w:hAnsiTheme="majorHAnsi" w:cs="Arial"/>
          <w:lang w:val="en-US"/>
        </w:rPr>
        <w:t xml:space="preserve"> (ANT) for the design, implementation, and administration of the Rural Land Observatory, in accordance with Decree 2363 of 2015, article 16, which indicates that one of the functions of the office of </w:t>
      </w:r>
      <w:r>
        <w:rPr>
          <w:rFonts w:asciiTheme="majorHAnsi" w:hAnsiTheme="majorHAnsi" w:cs="Arial"/>
          <w:lang w:val="en-US"/>
        </w:rPr>
        <w:t xml:space="preserve"> </w:t>
      </w:r>
      <w:r w:rsidRPr="008952E4">
        <w:rPr>
          <w:rFonts w:asciiTheme="majorHAnsi" w:hAnsiTheme="majorHAnsi" w:cs="Arial"/>
          <w:lang w:val="en-US"/>
        </w:rPr>
        <w:t>Management Direction of the Social Order of Property is "To design, implement and manage the Rural Land Observatory as an instrument to facilitate the understanding of the dynamics of the real-estate market of land according to studies, guidelines and technical criteria defined by UPRA and adopted by the Ministry of Agriculture and Rural Development”.</w:t>
      </w:r>
    </w:p>
    <w:p w14:paraId="2697A784" w14:textId="77777777" w:rsidR="006F3D6B" w:rsidRPr="008952E4" w:rsidRDefault="006F3D6B" w:rsidP="006F3D6B">
      <w:pPr>
        <w:spacing w:before="0" w:after="0"/>
        <w:rPr>
          <w:rFonts w:asciiTheme="majorHAnsi" w:hAnsiTheme="majorHAnsi" w:cs="Arial"/>
          <w:lang w:val="en-US"/>
        </w:rPr>
      </w:pPr>
    </w:p>
    <w:p w14:paraId="23024D3E" w14:textId="77777777" w:rsidR="006F3D6B" w:rsidRPr="008952E4" w:rsidRDefault="006F3D6B" w:rsidP="006F3D6B">
      <w:pPr>
        <w:spacing w:before="0" w:after="0"/>
        <w:rPr>
          <w:rFonts w:asciiTheme="majorHAnsi" w:hAnsiTheme="majorHAnsi" w:cs="Arial"/>
          <w:lang w:val="en-US"/>
        </w:rPr>
      </w:pPr>
      <w:r w:rsidRPr="008952E4">
        <w:rPr>
          <w:rFonts w:asciiTheme="majorHAnsi" w:hAnsiTheme="majorHAnsi" w:cs="Arial"/>
          <w:lang w:val="en-US"/>
        </w:rPr>
        <w:lastRenderedPageBreak/>
        <w:t xml:space="preserve">It is pertinent to mention that the aspects contained herein are guiding </w:t>
      </w:r>
      <w:r>
        <w:rPr>
          <w:rFonts w:asciiTheme="majorHAnsi" w:hAnsiTheme="majorHAnsi" w:cs="Arial"/>
          <w:lang w:val="en-US"/>
        </w:rPr>
        <w:t xml:space="preserve">resources that </w:t>
      </w:r>
      <w:r w:rsidRPr="008952E4">
        <w:rPr>
          <w:rFonts w:asciiTheme="majorHAnsi" w:hAnsiTheme="majorHAnsi" w:cs="Arial"/>
          <w:lang w:val="en-US"/>
        </w:rPr>
        <w:t xml:space="preserve">should be supported in the development of the missionary processes of the ANT as well as in the technical and technological </w:t>
      </w:r>
      <w:r w:rsidRPr="006F3D6B">
        <w:rPr>
          <w:rFonts w:asciiTheme="majorHAnsi" w:hAnsiTheme="majorHAnsi" w:cs="Arial"/>
          <w:lang w:val="en-US"/>
        </w:rPr>
        <w:t>capacities which</w:t>
      </w:r>
      <w:r w:rsidRPr="008952E4">
        <w:rPr>
          <w:rFonts w:asciiTheme="majorHAnsi" w:hAnsiTheme="majorHAnsi" w:cs="Arial"/>
          <w:lang w:val="en-US"/>
        </w:rPr>
        <w:t xml:space="preserve"> are required for the implementation of the Observatory.</w:t>
      </w:r>
    </w:p>
    <w:p w14:paraId="2A5A18A5" w14:textId="77777777" w:rsidR="006F3D6B" w:rsidRPr="008952E4" w:rsidRDefault="006F3D6B" w:rsidP="006F3D6B">
      <w:pPr>
        <w:spacing w:before="0" w:after="0"/>
        <w:rPr>
          <w:rFonts w:asciiTheme="majorHAnsi" w:hAnsiTheme="majorHAnsi" w:cs="Arial"/>
          <w:lang w:val="en-US"/>
        </w:rPr>
      </w:pPr>
    </w:p>
    <w:p w14:paraId="5D70329A" w14:textId="77777777" w:rsidR="006F3D6B" w:rsidRPr="006F3D6B" w:rsidRDefault="006F3D6B" w:rsidP="006F3D6B">
      <w:pPr>
        <w:pStyle w:val="HTMLconformatoprevio"/>
        <w:shd w:val="clear" w:color="auto" w:fill="FFFFFF"/>
        <w:jc w:val="both"/>
        <w:rPr>
          <w:rFonts w:asciiTheme="majorHAnsi" w:hAnsiTheme="majorHAnsi"/>
          <w:color w:val="212121"/>
          <w:sz w:val="22"/>
          <w:szCs w:val="22"/>
          <w:lang w:val="en-US"/>
        </w:rPr>
      </w:pPr>
      <w:r w:rsidRPr="008952E4">
        <w:rPr>
          <w:rFonts w:asciiTheme="majorHAnsi" w:hAnsiTheme="majorHAnsi" w:cs="Arial"/>
          <w:sz w:val="22"/>
          <w:szCs w:val="22"/>
          <w:lang w:val="en-US"/>
        </w:rPr>
        <w:t xml:space="preserve">In brief, the role of UPRA </w:t>
      </w:r>
      <w:r w:rsidRPr="008952E4">
        <w:rPr>
          <w:rFonts w:asciiTheme="majorHAnsi" w:hAnsiTheme="majorHAnsi"/>
          <w:color w:val="212121"/>
          <w:sz w:val="22"/>
          <w:szCs w:val="22"/>
          <w:lang w:val="en"/>
        </w:rPr>
        <w:t>is framed in formulating guidelines to ANT in order to have a Rural Land Observatory taking into account the different processes and programs that support the understanding of</w:t>
      </w:r>
      <w:r>
        <w:rPr>
          <w:rFonts w:asciiTheme="majorHAnsi" w:hAnsiTheme="majorHAnsi"/>
          <w:color w:val="212121"/>
          <w:sz w:val="22"/>
          <w:szCs w:val="22"/>
          <w:lang w:val="en"/>
        </w:rPr>
        <w:t xml:space="preserve"> the dynamics of the rural real-estate market </w:t>
      </w:r>
      <w:r w:rsidRPr="008952E4">
        <w:rPr>
          <w:rFonts w:asciiTheme="majorHAnsi" w:hAnsiTheme="majorHAnsi"/>
          <w:color w:val="212121"/>
          <w:sz w:val="22"/>
          <w:szCs w:val="22"/>
          <w:lang w:val="en"/>
        </w:rPr>
        <w:t>and the different requirements of its users.</w:t>
      </w:r>
    </w:p>
    <w:p w14:paraId="13E45315" w14:textId="77777777" w:rsidR="001921F3" w:rsidRPr="00342587" w:rsidRDefault="001921F3" w:rsidP="001921F3">
      <w:pPr>
        <w:spacing w:before="0" w:after="0"/>
        <w:rPr>
          <w:rFonts w:ascii="Century Gothic" w:hAnsi="Century Gothic" w:cs="Arial"/>
          <w:lang w:val="en-US"/>
        </w:rPr>
      </w:pPr>
    </w:p>
    <w:p w14:paraId="071C5AEA" w14:textId="77777777" w:rsidR="00835CBF" w:rsidRPr="00342587" w:rsidRDefault="00835CBF" w:rsidP="00835CBF">
      <w:pPr>
        <w:spacing w:before="0" w:after="0"/>
        <w:rPr>
          <w:rFonts w:asciiTheme="majorHAnsi" w:hAnsiTheme="majorHAnsi" w:cs="Arial"/>
          <w:lang w:val="en-US"/>
        </w:rPr>
      </w:pPr>
    </w:p>
    <w:p w14:paraId="65D86A31" w14:textId="6093BCC4" w:rsidR="00342587" w:rsidRPr="00342587" w:rsidRDefault="00835CBF" w:rsidP="00342587">
      <w:pPr>
        <w:rPr>
          <w:rFonts w:asciiTheme="majorHAnsi" w:hAnsiTheme="majorHAnsi" w:cs="Arial"/>
          <w:lang w:val="en-US"/>
        </w:rPr>
      </w:pPr>
      <w:r w:rsidRPr="00342587">
        <w:rPr>
          <w:rFonts w:asciiTheme="majorHAnsi" w:eastAsiaTheme="minorEastAsia" w:hAnsiTheme="majorHAnsi" w:cs="Arial"/>
          <w:b/>
          <w:lang w:val="en-US"/>
        </w:rPr>
        <w:t>Keywords:</w:t>
      </w:r>
      <w:r w:rsidR="001921F3">
        <w:rPr>
          <w:rFonts w:asciiTheme="majorHAnsi" w:hAnsiTheme="majorHAnsi" w:cs="Arial"/>
          <w:lang w:val="en-US"/>
        </w:rPr>
        <w:t xml:space="preserve"> </w:t>
      </w:r>
      <w:r w:rsidR="001921F3" w:rsidRPr="00342587">
        <w:rPr>
          <w:rFonts w:ascii="Century Gothic" w:hAnsi="Century Gothic" w:cs="Arial"/>
          <w:lang w:val="en-US"/>
        </w:rPr>
        <w:t>Observatory, lands, policies, agrari</w:t>
      </w:r>
      <w:r w:rsidR="001921F3" w:rsidRPr="0084402B">
        <w:rPr>
          <w:rFonts w:ascii="Century Gothic" w:hAnsi="Century Gothic" w:cs="Arial"/>
          <w:lang w:val="en-US"/>
        </w:rPr>
        <w:t>an processes, vacant,</w:t>
      </w:r>
      <w:r w:rsidR="00DA7612">
        <w:rPr>
          <w:rFonts w:ascii="Century Gothic" w:hAnsi="Century Gothic" w:cs="Arial"/>
          <w:lang w:val="en-US"/>
        </w:rPr>
        <w:t xml:space="preserve"> entitlement,</w:t>
      </w:r>
      <w:r w:rsidR="001921F3" w:rsidRPr="0084402B">
        <w:rPr>
          <w:rFonts w:ascii="Century Gothic" w:hAnsi="Century Gothic" w:cs="Arial"/>
          <w:lang w:val="en-US"/>
        </w:rPr>
        <w:t xml:space="preserve"> </w:t>
      </w:r>
      <w:r w:rsidR="001921F3" w:rsidRPr="00342587">
        <w:rPr>
          <w:rFonts w:ascii="Century Gothic" w:hAnsi="Century Gothic" w:cs="Arial"/>
          <w:lang w:val="en-US"/>
        </w:rPr>
        <w:t>indigenous, ethnic, hardware, software, formalization.</w:t>
      </w:r>
    </w:p>
    <w:p w14:paraId="3A6ED9EE" w14:textId="77777777" w:rsidR="00DC5CED" w:rsidRPr="00342587" w:rsidRDefault="00DC5CED" w:rsidP="00835CBF">
      <w:pPr>
        <w:pStyle w:val="Prrafodelista"/>
        <w:ind w:left="0"/>
        <w:rPr>
          <w:rFonts w:asciiTheme="majorHAnsi" w:hAnsiTheme="majorHAnsi" w:cs="Arial"/>
          <w:sz w:val="22"/>
          <w:szCs w:val="22"/>
          <w:lang w:val="en-US"/>
        </w:rPr>
      </w:pPr>
    </w:p>
    <w:p w14:paraId="49AB4A2A" w14:textId="77777777" w:rsidR="00DC5CED" w:rsidRPr="00342587" w:rsidRDefault="00DC5CED" w:rsidP="00835CBF">
      <w:pPr>
        <w:pStyle w:val="Prrafodelista"/>
        <w:ind w:left="0"/>
        <w:rPr>
          <w:rFonts w:asciiTheme="majorHAnsi" w:hAnsiTheme="majorHAnsi" w:cs="Arial"/>
          <w:sz w:val="22"/>
          <w:szCs w:val="22"/>
          <w:lang w:val="en-US"/>
        </w:rPr>
      </w:pPr>
    </w:p>
    <w:p w14:paraId="4B490AC5" w14:textId="77777777" w:rsidR="00DC5CED" w:rsidRPr="00342587" w:rsidRDefault="00DC5CED" w:rsidP="00835CBF">
      <w:pPr>
        <w:pStyle w:val="Prrafodelista"/>
        <w:ind w:left="0"/>
        <w:rPr>
          <w:rFonts w:asciiTheme="majorHAnsi" w:hAnsiTheme="majorHAnsi" w:cs="Arial"/>
          <w:sz w:val="22"/>
          <w:szCs w:val="22"/>
          <w:lang w:val="en-US"/>
        </w:rPr>
      </w:pPr>
    </w:p>
    <w:p w14:paraId="4C2EF56B" w14:textId="77777777" w:rsidR="00DC5CED" w:rsidRPr="00342587" w:rsidRDefault="00DC5CED" w:rsidP="00835CBF">
      <w:pPr>
        <w:pStyle w:val="Prrafodelista"/>
        <w:ind w:left="0"/>
        <w:rPr>
          <w:rFonts w:asciiTheme="majorHAnsi" w:hAnsiTheme="majorHAnsi" w:cs="Arial"/>
          <w:sz w:val="22"/>
          <w:szCs w:val="22"/>
          <w:lang w:val="en-US"/>
        </w:rPr>
      </w:pPr>
    </w:p>
    <w:p w14:paraId="4089D925" w14:textId="77777777" w:rsidR="00DC5CED" w:rsidRPr="00342587" w:rsidRDefault="00DC5CED" w:rsidP="00835CBF">
      <w:pPr>
        <w:pStyle w:val="Prrafodelista"/>
        <w:ind w:left="0"/>
        <w:rPr>
          <w:rFonts w:asciiTheme="majorHAnsi" w:hAnsiTheme="majorHAnsi" w:cs="Arial"/>
          <w:sz w:val="22"/>
          <w:szCs w:val="22"/>
          <w:lang w:val="en-US"/>
        </w:rPr>
      </w:pPr>
    </w:p>
    <w:p w14:paraId="035C4107" w14:textId="77777777" w:rsidR="00DC5CED" w:rsidRPr="00342587" w:rsidRDefault="00DC5CED" w:rsidP="00835CBF">
      <w:pPr>
        <w:pStyle w:val="Prrafodelista"/>
        <w:ind w:left="0"/>
        <w:rPr>
          <w:rFonts w:asciiTheme="majorHAnsi" w:hAnsiTheme="majorHAnsi" w:cs="Arial"/>
          <w:sz w:val="22"/>
          <w:szCs w:val="22"/>
          <w:lang w:val="en-US"/>
        </w:rPr>
      </w:pPr>
    </w:p>
    <w:p w14:paraId="05376231" w14:textId="77777777" w:rsidR="00835CBF" w:rsidRPr="00342587" w:rsidRDefault="00835CBF" w:rsidP="00835CBF">
      <w:pPr>
        <w:pStyle w:val="p0"/>
        <w:spacing w:before="0" w:beforeAutospacing="0" w:after="0" w:afterAutospacing="0" w:line="225" w:lineRule="atLeast"/>
        <w:rPr>
          <w:rFonts w:asciiTheme="majorHAnsi" w:hAnsiTheme="majorHAnsi" w:cs="Arial"/>
          <w:color w:val="000000"/>
          <w:sz w:val="18"/>
          <w:szCs w:val="18"/>
          <w:lang w:val="en-US"/>
        </w:rPr>
      </w:pPr>
    </w:p>
    <w:p w14:paraId="38BEB191" w14:textId="77777777" w:rsidR="00835CBF" w:rsidRPr="00342587" w:rsidRDefault="00835CBF" w:rsidP="00835CBF">
      <w:pPr>
        <w:pStyle w:val="p0"/>
        <w:spacing w:before="0" w:beforeAutospacing="0" w:after="0" w:afterAutospacing="0" w:line="225" w:lineRule="atLeast"/>
        <w:rPr>
          <w:rFonts w:asciiTheme="majorHAnsi" w:hAnsiTheme="majorHAnsi" w:cs="Arial"/>
          <w:color w:val="000000"/>
          <w:sz w:val="18"/>
          <w:szCs w:val="18"/>
          <w:lang w:val="en-US"/>
        </w:rPr>
      </w:pPr>
    </w:p>
    <w:p w14:paraId="06AED142" w14:textId="77777777" w:rsidR="00835CBF" w:rsidRPr="00342587" w:rsidRDefault="00835CBF" w:rsidP="00835CBF">
      <w:pPr>
        <w:pStyle w:val="p0"/>
        <w:spacing w:before="0" w:beforeAutospacing="0" w:after="0" w:afterAutospacing="0" w:line="225" w:lineRule="atLeast"/>
        <w:rPr>
          <w:rFonts w:asciiTheme="majorHAnsi" w:hAnsiTheme="majorHAnsi" w:cs="Arial"/>
          <w:color w:val="000000"/>
          <w:sz w:val="18"/>
          <w:szCs w:val="18"/>
          <w:lang w:val="en-US"/>
        </w:rPr>
      </w:pPr>
    </w:p>
    <w:p w14:paraId="7B9E92AF" w14:textId="77777777" w:rsidR="00835CBF" w:rsidRPr="00342587" w:rsidRDefault="003908A8" w:rsidP="004F7DEF">
      <w:pPr>
        <w:pStyle w:val="Ttulo4"/>
        <w:numPr>
          <w:ilvl w:val="0"/>
          <w:numId w:val="0"/>
        </w:numPr>
        <w:ind w:left="864"/>
        <w:rPr>
          <w:rStyle w:val="ft1"/>
          <w:rFonts w:eastAsia="Times New Roman" w:cs="Times New Roman"/>
          <w:i w:val="0"/>
          <w:iCs w:val="0"/>
          <w:color w:val="000000"/>
          <w:sz w:val="23"/>
          <w:szCs w:val="23"/>
          <w:lang w:val="en-US" w:eastAsia="es-CO"/>
        </w:rPr>
        <w:sectPr w:rsidR="00835CBF" w:rsidRPr="00342587" w:rsidSect="0051330B">
          <w:headerReference w:type="even" r:id="rId13"/>
          <w:headerReference w:type="default" r:id="rId14"/>
          <w:headerReference w:type="first" r:id="rId15"/>
          <w:footerReference w:type="first" r:id="rId16"/>
          <w:pgSz w:w="12240" w:h="15840" w:code="1"/>
          <w:pgMar w:top="1701" w:right="1134" w:bottom="1701" w:left="2268" w:header="709" w:footer="709" w:gutter="0"/>
          <w:cols w:space="708"/>
          <w:titlePg/>
          <w:docGrid w:linePitch="360"/>
        </w:sectPr>
      </w:pPr>
      <w:r>
        <w:rPr>
          <w:noProof/>
          <w:lang w:eastAsia="es-CO"/>
        </w:rPr>
        <mc:AlternateContent>
          <mc:Choice Requires="wps">
            <w:drawing>
              <wp:anchor distT="0" distB="0" distL="114300" distR="114300" simplePos="0" relativeHeight="251656704" behindDoc="0" locked="0" layoutInCell="1" allowOverlap="1" wp14:anchorId="6946BF71" wp14:editId="5A2B388D">
                <wp:simplePos x="0" y="0"/>
                <wp:positionH relativeFrom="margin">
                  <wp:align>center</wp:align>
                </wp:positionH>
                <wp:positionV relativeFrom="margin">
                  <wp:posOffset>6713220</wp:posOffset>
                </wp:positionV>
                <wp:extent cx="6119495" cy="75247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949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12590" w14:textId="77777777" w:rsidR="00006382" w:rsidRPr="004F7DEF" w:rsidRDefault="00006382" w:rsidP="00835CBF">
                            <w:pPr>
                              <w:pStyle w:val="p0"/>
                              <w:spacing w:before="0" w:beforeAutospacing="0" w:after="0" w:afterAutospacing="0" w:line="225" w:lineRule="atLeast"/>
                              <w:ind w:left="-2410" w:right="-774"/>
                              <w:jc w:val="both"/>
                              <w:rPr>
                                <w:rFonts w:asciiTheme="majorHAnsi" w:hAnsiTheme="majorHAnsi" w:cs="Arial"/>
                                <w:color w:val="000000"/>
                                <w:sz w:val="16"/>
                                <w:szCs w:val="18"/>
                              </w:rPr>
                            </w:pPr>
                            <w:r w:rsidRPr="004F7DEF">
                              <w:rPr>
                                <w:rFonts w:asciiTheme="majorHAnsi" w:hAnsiTheme="majorHAnsi" w:cs="Arial"/>
                                <w:color w:val="000000"/>
                                <w:sz w:val="16"/>
                                <w:szCs w:val="18"/>
                              </w:rPr>
                              <w:t>Este documento es propiedad intelectual de la UNIDAD DE PLANIFICACIÓN RURAL AGROPECUARIA - UPRA. Sólo se permite su reproducción parcial cuando no se use con fines comerciales y citando este documento como:</w:t>
                            </w:r>
                          </w:p>
                          <w:p w14:paraId="036AD9D6" w14:textId="77777777" w:rsidR="00006382" w:rsidRPr="004F7DEF" w:rsidRDefault="00006382" w:rsidP="00835CBF">
                            <w:pPr>
                              <w:pStyle w:val="p1"/>
                              <w:spacing w:before="45" w:beforeAutospacing="0" w:after="0" w:afterAutospacing="0" w:line="255" w:lineRule="atLeast"/>
                              <w:ind w:left="-2410" w:right="-774"/>
                              <w:jc w:val="both"/>
                              <w:rPr>
                                <w:rFonts w:asciiTheme="majorHAnsi" w:hAnsiTheme="majorHAnsi"/>
                                <w:sz w:val="16"/>
                                <w:szCs w:val="18"/>
                              </w:rPr>
                            </w:pPr>
                            <w:r w:rsidRPr="004F7DEF">
                              <w:rPr>
                                <w:rFonts w:asciiTheme="majorHAnsi" w:hAnsiTheme="majorHAnsi" w:cs="Arial"/>
                                <w:color w:val="000000"/>
                                <w:sz w:val="16"/>
                                <w:szCs w:val="18"/>
                              </w:rPr>
                              <w:t>Unidad de Planificación Rural Agropecuaria - UPRA, 2014, “</w:t>
                            </w:r>
                            <w:r>
                              <w:rPr>
                                <w:rFonts w:asciiTheme="majorHAnsi" w:hAnsiTheme="majorHAnsi" w:cs="Arial"/>
                                <w:color w:val="000000"/>
                                <w:sz w:val="16"/>
                                <w:szCs w:val="18"/>
                              </w:rPr>
                              <w:t>L</w:t>
                            </w:r>
                            <w:r w:rsidRPr="00396894">
                              <w:rPr>
                                <w:rFonts w:asciiTheme="majorHAnsi" w:hAnsiTheme="majorHAnsi" w:cs="Arial"/>
                                <w:color w:val="000000"/>
                                <w:sz w:val="16"/>
                                <w:szCs w:val="18"/>
                              </w:rPr>
                              <w:t xml:space="preserve">ineamientos para la implementación del observatorio de tierras rurales de la </w:t>
                            </w:r>
                            <w:r>
                              <w:rPr>
                                <w:rFonts w:asciiTheme="majorHAnsi" w:hAnsiTheme="majorHAnsi" w:cs="Arial"/>
                                <w:color w:val="000000"/>
                                <w:sz w:val="16"/>
                                <w:szCs w:val="18"/>
                              </w:rPr>
                              <w:t>Ag</w:t>
                            </w:r>
                            <w:r w:rsidRPr="00396894">
                              <w:rPr>
                                <w:rFonts w:asciiTheme="majorHAnsi" w:hAnsiTheme="majorHAnsi" w:cs="Arial"/>
                                <w:color w:val="000000"/>
                                <w:sz w:val="16"/>
                                <w:szCs w:val="18"/>
                              </w:rPr>
                              <w:t xml:space="preserve">encia </w:t>
                            </w:r>
                            <w:r>
                              <w:rPr>
                                <w:rFonts w:asciiTheme="majorHAnsi" w:hAnsiTheme="majorHAnsi" w:cs="Arial"/>
                                <w:color w:val="000000"/>
                                <w:sz w:val="16"/>
                                <w:szCs w:val="18"/>
                              </w:rPr>
                              <w:t>N</w:t>
                            </w:r>
                            <w:r w:rsidRPr="00396894">
                              <w:rPr>
                                <w:rFonts w:asciiTheme="majorHAnsi" w:hAnsiTheme="majorHAnsi" w:cs="Arial"/>
                                <w:color w:val="000000"/>
                                <w:sz w:val="16"/>
                                <w:szCs w:val="18"/>
                              </w:rPr>
                              <w:t>acional de Tierras</w:t>
                            </w:r>
                            <w:r>
                              <w:rPr>
                                <w:rFonts w:asciiTheme="majorHAnsi" w:hAnsiTheme="majorHAnsi" w:cs="Arial"/>
                                <w:color w:val="000000"/>
                                <w:sz w:val="16"/>
                                <w:szCs w:val="18"/>
                              </w:rPr>
                              <w:t>”</w:t>
                            </w:r>
                            <w:r w:rsidRPr="004F7DEF">
                              <w:rPr>
                                <w:rStyle w:val="ft1"/>
                                <w:rFonts w:asciiTheme="majorHAnsi" w:hAnsiTheme="majorHAnsi" w:cs="Arial"/>
                                <w:i/>
                                <w:iCs/>
                                <w:color w:val="000000"/>
                                <w:sz w:val="16"/>
                                <w:szCs w:val="18"/>
                              </w:rPr>
                              <w:t xml:space="preserve">. </w:t>
                            </w:r>
                            <w:r w:rsidRPr="004F7DEF">
                              <w:rPr>
                                <w:rStyle w:val="ft1"/>
                                <w:rFonts w:asciiTheme="majorHAnsi" w:hAnsiTheme="majorHAnsi" w:cs="Arial"/>
                                <w:iCs/>
                                <w:color w:val="000000"/>
                                <w:sz w:val="16"/>
                                <w:szCs w:val="18"/>
                              </w:rPr>
                              <w:t>Bogotá, Colombia.</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6BF71" id="Cuadro de texto 3" o:spid="_x0000_s1027" type="#_x0000_t202" style="position:absolute;left:0;text-align:left;margin-left:0;margin-top:528.6pt;width:481.85pt;height:59.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" filled="f" stroked="f" strokeweight=".5pt">
                <v:textbox inset="126pt,0,54pt,0">
                  <w:txbxContent>
                    <w:p w14:paraId="27E12590" w14:textId="77777777" w:rsidR="00006382" w:rsidRPr="004F7DEF" w:rsidRDefault="00006382" w:rsidP="00835CBF">
                      <w:pPr>
                        <w:pStyle w:val="p0"/>
                        <w:spacing w:before="0" w:beforeAutospacing="0" w:after="0" w:afterAutospacing="0" w:line="225" w:lineRule="atLeast"/>
                        <w:ind w:left="-2410" w:right="-774"/>
                        <w:jc w:val="both"/>
                        <w:rPr>
                          <w:rFonts w:asciiTheme="majorHAnsi" w:hAnsiTheme="majorHAnsi" w:cs="Arial"/>
                          <w:color w:val="000000"/>
                          <w:sz w:val="16"/>
                          <w:szCs w:val="18"/>
                        </w:rPr>
                      </w:pPr>
                      <w:r w:rsidRPr="004F7DEF">
                        <w:rPr>
                          <w:rFonts w:asciiTheme="majorHAnsi" w:hAnsiTheme="majorHAnsi" w:cs="Arial"/>
                          <w:color w:val="000000"/>
                          <w:sz w:val="16"/>
                          <w:szCs w:val="18"/>
                        </w:rPr>
                        <w:t>Este documento es propiedad intelectual de la UNIDAD DE PLANIFICACIÓN RURAL AGROPECUARIA - UPRA. Sólo se permite su reproducción parcial cuando no se use con fines comerciales y citando este documento como:</w:t>
                      </w:r>
                    </w:p>
                    <w:p w14:paraId="036AD9D6" w14:textId="77777777" w:rsidR="00006382" w:rsidRPr="004F7DEF" w:rsidRDefault="00006382" w:rsidP="00835CBF">
                      <w:pPr>
                        <w:pStyle w:val="p1"/>
                        <w:spacing w:before="45" w:beforeAutospacing="0" w:after="0" w:afterAutospacing="0" w:line="255" w:lineRule="atLeast"/>
                        <w:ind w:left="-2410" w:right="-774"/>
                        <w:jc w:val="both"/>
                        <w:rPr>
                          <w:rFonts w:asciiTheme="majorHAnsi" w:hAnsiTheme="majorHAnsi"/>
                          <w:sz w:val="16"/>
                          <w:szCs w:val="18"/>
                        </w:rPr>
                      </w:pPr>
                      <w:r w:rsidRPr="004F7DEF">
                        <w:rPr>
                          <w:rFonts w:asciiTheme="majorHAnsi" w:hAnsiTheme="majorHAnsi" w:cs="Arial"/>
                          <w:color w:val="000000"/>
                          <w:sz w:val="16"/>
                          <w:szCs w:val="18"/>
                        </w:rPr>
                        <w:t>Unidad de Planificación Rural Agropecuaria - UPRA, 2014, “</w:t>
                      </w:r>
                      <w:r>
                        <w:rPr>
                          <w:rFonts w:asciiTheme="majorHAnsi" w:hAnsiTheme="majorHAnsi" w:cs="Arial"/>
                          <w:color w:val="000000"/>
                          <w:sz w:val="16"/>
                          <w:szCs w:val="18"/>
                        </w:rPr>
                        <w:t>L</w:t>
                      </w:r>
                      <w:r w:rsidRPr="00396894">
                        <w:rPr>
                          <w:rFonts w:asciiTheme="majorHAnsi" w:hAnsiTheme="majorHAnsi" w:cs="Arial"/>
                          <w:color w:val="000000"/>
                          <w:sz w:val="16"/>
                          <w:szCs w:val="18"/>
                        </w:rPr>
                        <w:t xml:space="preserve">ineamientos para la implementación del observatorio de tierras rurales de la </w:t>
                      </w:r>
                      <w:r>
                        <w:rPr>
                          <w:rFonts w:asciiTheme="majorHAnsi" w:hAnsiTheme="majorHAnsi" w:cs="Arial"/>
                          <w:color w:val="000000"/>
                          <w:sz w:val="16"/>
                          <w:szCs w:val="18"/>
                        </w:rPr>
                        <w:t>Ag</w:t>
                      </w:r>
                      <w:r w:rsidRPr="00396894">
                        <w:rPr>
                          <w:rFonts w:asciiTheme="majorHAnsi" w:hAnsiTheme="majorHAnsi" w:cs="Arial"/>
                          <w:color w:val="000000"/>
                          <w:sz w:val="16"/>
                          <w:szCs w:val="18"/>
                        </w:rPr>
                        <w:t xml:space="preserve">encia </w:t>
                      </w:r>
                      <w:r>
                        <w:rPr>
                          <w:rFonts w:asciiTheme="majorHAnsi" w:hAnsiTheme="majorHAnsi" w:cs="Arial"/>
                          <w:color w:val="000000"/>
                          <w:sz w:val="16"/>
                          <w:szCs w:val="18"/>
                        </w:rPr>
                        <w:t>N</w:t>
                      </w:r>
                      <w:r w:rsidRPr="00396894">
                        <w:rPr>
                          <w:rFonts w:asciiTheme="majorHAnsi" w:hAnsiTheme="majorHAnsi" w:cs="Arial"/>
                          <w:color w:val="000000"/>
                          <w:sz w:val="16"/>
                          <w:szCs w:val="18"/>
                        </w:rPr>
                        <w:t>acional de Tierras</w:t>
                      </w:r>
                      <w:r>
                        <w:rPr>
                          <w:rFonts w:asciiTheme="majorHAnsi" w:hAnsiTheme="majorHAnsi" w:cs="Arial"/>
                          <w:color w:val="000000"/>
                          <w:sz w:val="16"/>
                          <w:szCs w:val="18"/>
                        </w:rPr>
                        <w:t>”</w:t>
                      </w:r>
                      <w:r w:rsidRPr="004F7DEF">
                        <w:rPr>
                          <w:rStyle w:val="ft1"/>
                          <w:rFonts w:asciiTheme="majorHAnsi" w:hAnsiTheme="majorHAnsi" w:cs="Arial"/>
                          <w:i/>
                          <w:iCs/>
                          <w:color w:val="000000"/>
                          <w:sz w:val="16"/>
                          <w:szCs w:val="18"/>
                        </w:rPr>
                        <w:t xml:space="preserve">. </w:t>
                      </w:r>
                      <w:r w:rsidRPr="004F7DEF">
                        <w:rPr>
                          <w:rStyle w:val="ft1"/>
                          <w:rFonts w:asciiTheme="majorHAnsi" w:hAnsiTheme="majorHAnsi" w:cs="Arial"/>
                          <w:iCs/>
                          <w:color w:val="000000"/>
                          <w:sz w:val="16"/>
                          <w:szCs w:val="18"/>
                        </w:rPr>
                        <w:t>Bogotá, Colombia.</w:t>
                      </w:r>
                    </w:p>
                  </w:txbxContent>
                </v:textbox>
                <w10:wrap type="square" anchorx="margin" anchory="margin"/>
              </v:shape>
            </w:pict>
          </mc:Fallback>
        </mc:AlternateContent>
      </w:r>
    </w:p>
    <w:bookmarkStart w:id="3" w:name="_Toc493861064" w:displacedByCustomXml="next"/>
    <w:sdt>
      <w:sdtPr>
        <w:rPr>
          <w:rFonts w:ascii="Arial" w:eastAsiaTheme="minorEastAsia" w:hAnsi="Arial" w:cstheme="minorBidi"/>
          <w:b w:val="0"/>
          <w:noProof/>
          <w:sz w:val="20"/>
          <w:szCs w:val="20"/>
        </w:rPr>
        <w:id w:val="-286671137"/>
        <w:docPartObj>
          <w:docPartGallery w:val="Table of Contents"/>
          <w:docPartUnique/>
        </w:docPartObj>
      </w:sdtPr>
      <w:sdtEndPr>
        <w:rPr>
          <w:rFonts w:asciiTheme="minorHAnsi" w:eastAsiaTheme="minorHAnsi" w:hAnsiTheme="minorHAnsi"/>
          <w:noProof w:val="0"/>
          <w:sz w:val="22"/>
          <w:szCs w:val="22"/>
        </w:rPr>
      </w:sdtEndPr>
      <w:sdtContent>
        <w:p w14:paraId="0D6E4F3E" w14:textId="47AD097F" w:rsidR="00835CBF" w:rsidRPr="007C027E" w:rsidRDefault="000D68BD" w:rsidP="00DD5115">
          <w:pPr>
            <w:pStyle w:val="Ttulo1"/>
          </w:pPr>
          <w:r w:rsidRPr="007C027E">
            <w:t>TABLA DE CONTENIDO</w:t>
          </w:r>
          <w:bookmarkEnd w:id="3"/>
        </w:p>
        <w:p w14:paraId="5BE2C72D" w14:textId="704EE3BD" w:rsidR="0051330B" w:rsidRPr="007C027E" w:rsidRDefault="0051330B" w:rsidP="0051330B">
          <w:pPr>
            <w:jc w:val="right"/>
            <w:rPr>
              <w:sz w:val="18"/>
              <w:szCs w:val="18"/>
            </w:rPr>
          </w:pPr>
          <w:r w:rsidRPr="007C027E">
            <w:rPr>
              <w:sz w:val="18"/>
              <w:szCs w:val="18"/>
            </w:rPr>
            <w:t>pág.</w:t>
          </w:r>
        </w:p>
        <w:p w14:paraId="48EA67FD" w14:textId="4B0A88A9" w:rsidR="002F486F" w:rsidRDefault="0054592C">
          <w:pPr>
            <w:pStyle w:val="TDC1"/>
            <w:rPr>
              <w:rFonts w:asciiTheme="minorHAnsi" w:hAnsiTheme="minorHAnsi" w:cstheme="minorBidi"/>
              <w:b w:val="0"/>
              <w:sz w:val="22"/>
              <w:szCs w:val="22"/>
              <w:lang w:eastAsia="es-CO"/>
            </w:rPr>
          </w:pPr>
          <w:r w:rsidRPr="007C027E">
            <w:rPr>
              <w:rFonts w:asciiTheme="minorHAnsi" w:hAnsiTheme="minorHAnsi"/>
              <w:sz w:val="18"/>
              <w:szCs w:val="18"/>
            </w:rPr>
            <w:fldChar w:fldCharType="begin"/>
          </w:r>
          <w:r w:rsidR="00A57C9D" w:rsidRPr="007C027E">
            <w:rPr>
              <w:rFonts w:asciiTheme="minorHAnsi" w:hAnsiTheme="minorHAnsi"/>
              <w:sz w:val="18"/>
              <w:szCs w:val="18"/>
            </w:rPr>
            <w:instrText xml:space="preserve"> TOC \o "1-3" \h \z \u </w:instrText>
          </w:r>
          <w:r w:rsidRPr="007C027E">
            <w:rPr>
              <w:rFonts w:asciiTheme="minorHAnsi" w:hAnsiTheme="minorHAnsi"/>
              <w:sz w:val="18"/>
              <w:szCs w:val="18"/>
            </w:rPr>
            <w:fldChar w:fldCharType="separate"/>
          </w:r>
          <w:hyperlink w:anchor="_Toc493861063" w:history="1">
            <w:r w:rsidR="002F486F" w:rsidRPr="0058104A">
              <w:rPr>
                <w:rStyle w:val="Hipervnculo"/>
              </w:rPr>
              <w:t>RESUMEN</w:t>
            </w:r>
            <w:r w:rsidR="002F486F">
              <w:rPr>
                <w:webHidden/>
              </w:rPr>
              <w:tab/>
            </w:r>
            <w:r w:rsidR="002F486F">
              <w:rPr>
                <w:webHidden/>
              </w:rPr>
              <w:fldChar w:fldCharType="begin"/>
            </w:r>
            <w:r w:rsidR="002F486F">
              <w:rPr>
                <w:webHidden/>
              </w:rPr>
              <w:instrText xml:space="preserve"> PAGEREF _Toc493861063 \h </w:instrText>
            </w:r>
            <w:r w:rsidR="002F486F">
              <w:rPr>
                <w:webHidden/>
              </w:rPr>
            </w:r>
            <w:r w:rsidR="002F486F">
              <w:rPr>
                <w:webHidden/>
              </w:rPr>
              <w:fldChar w:fldCharType="separate"/>
            </w:r>
            <w:r w:rsidR="002F486F">
              <w:rPr>
                <w:webHidden/>
              </w:rPr>
              <w:t>2</w:t>
            </w:r>
            <w:r w:rsidR="002F486F">
              <w:rPr>
                <w:webHidden/>
              </w:rPr>
              <w:fldChar w:fldCharType="end"/>
            </w:r>
          </w:hyperlink>
        </w:p>
        <w:p w14:paraId="63A423CF" w14:textId="7E058DF7" w:rsidR="002F486F" w:rsidRDefault="00A85666">
          <w:pPr>
            <w:pStyle w:val="TDC1"/>
            <w:rPr>
              <w:rFonts w:asciiTheme="minorHAnsi" w:hAnsiTheme="minorHAnsi" w:cstheme="minorBidi"/>
              <w:b w:val="0"/>
              <w:sz w:val="22"/>
              <w:szCs w:val="22"/>
              <w:lang w:eastAsia="es-CO"/>
            </w:rPr>
          </w:pPr>
          <w:hyperlink w:anchor="_Toc493861064" w:history="1">
            <w:r w:rsidR="002F486F" w:rsidRPr="0058104A">
              <w:rPr>
                <w:rStyle w:val="Hipervnculo"/>
              </w:rPr>
              <w:t>TABLA DE CONTENIDO</w:t>
            </w:r>
            <w:r w:rsidR="002F486F">
              <w:rPr>
                <w:webHidden/>
              </w:rPr>
              <w:tab/>
            </w:r>
            <w:r w:rsidR="002F486F">
              <w:rPr>
                <w:webHidden/>
              </w:rPr>
              <w:fldChar w:fldCharType="begin"/>
            </w:r>
            <w:r w:rsidR="002F486F">
              <w:rPr>
                <w:webHidden/>
              </w:rPr>
              <w:instrText xml:space="preserve"> PAGEREF _Toc493861064 \h </w:instrText>
            </w:r>
            <w:r w:rsidR="002F486F">
              <w:rPr>
                <w:webHidden/>
              </w:rPr>
            </w:r>
            <w:r w:rsidR="002F486F">
              <w:rPr>
                <w:webHidden/>
              </w:rPr>
              <w:fldChar w:fldCharType="separate"/>
            </w:r>
            <w:r w:rsidR="002F486F">
              <w:rPr>
                <w:webHidden/>
              </w:rPr>
              <w:t>4</w:t>
            </w:r>
            <w:r w:rsidR="002F486F">
              <w:rPr>
                <w:webHidden/>
              </w:rPr>
              <w:fldChar w:fldCharType="end"/>
            </w:r>
          </w:hyperlink>
        </w:p>
        <w:p w14:paraId="2AFEA04E" w14:textId="2AA08784" w:rsidR="002F486F" w:rsidRDefault="00A85666">
          <w:pPr>
            <w:pStyle w:val="TDC1"/>
            <w:rPr>
              <w:rFonts w:asciiTheme="minorHAnsi" w:hAnsiTheme="minorHAnsi" w:cstheme="minorBidi"/>
              <w:b w:val="0"/>
              <w:sz w:val="22"/>
              <w:szCs w:val="22"/>
              <w:lang w:eastAsia="es-CO"/>
            </w:rPr>
          </w:pPr>
          <w:hyperlink w:anchor="_Toc493861065" w:history="1">
            <w:r w:rsidR="002F486F" w:rsidRPr="0058104A">
              <w:rPr>
                <w:rStyle w:val="Hipervnculo"/>
              </w:rPr>
              <w:t>GLOSARIO Y LISTA DE ABREVIATURAS</w:t>
            </w:r>
            <w:r w:rsidR="002F486F">
              <w:rPr>
                <w:webHidden/>
              </w:rPr>
              <w:tab/>
            </w:r>
            <w:r w:rsidR="002F486F">
              <w:rPr>
                <w:webHidden/>
              </w:rPr>
              <w:fldChar w:fldCharType="begin"/>
            </w:r>
            <w:r w:rsidR="002F486F">
              <w:rPr>
                <w:webHidden/>
              </w:rPr>
              <w:instrText xml:space="preserve"> PAGEREF _Toc493861065 \h </w:instrText>
            </w:r>
            <w:r w:rsidR="002F486F">
              <w:rPr>
                <w:webHidden/>
              </w:rPr>
            </w:r>
            <w:r w:rsidR="002F486F">
              <w:rPr>
                <w:webHidden/>
              </w:rPr>
              <w:fldChar w:fldCharType="separate"/>
            </w:r>
            <w:r w:rsidR="002F486F">
              <w:rPr>
                <w:webHidden/>
              </w:rPr>
              <w:t>6</w:t>
            </w:r>
            <w:r w:rsidR="002F486F">
              <w:rPr>
                <w:webHidden/>
              </w:rPr>
              <w:fldChar w:fldCharType="end"/>
            </w:r>
          </w:hyperlink>
        </w:p>
        <w:p w14:paraId="05589D97" w14:textId="1A935C20" w:rsidR="002F486F" w:rsidRDefault="00A85666">
          <w:pPr>
            <w:pStyle w:val="TDC1"/>
            <w:rPr>
              <w:rFonts w:asciiTheme="minorHAnsi" w:hAnsiTheme="minorHAnsi" w:cstheme="minorBidi"/>
              <w:b w:val="0"/>
              <w:sz w:val="22"/>
              <w:szCs w:val="22"/>
              <w:lang w:eastAsia="es-CO"/>
            </w:rPr>
          </w:pPr>
          <w:hyperlink w:anchor="_Toc493861066" w:history="1">
            <w:r w:rsidR="002F486F" w:rsidRPr="0058104A">
              <w:rPr>
                <w:rStyle w:val="Hipervnculo"/>
              </w:rPr>
              <w:t>ANTECEDENTES</w:t>
            </w:r>
            <w:r w:rsidR="002F486F">
              <w:rPr>
                <w:webHidden/>
              </w:rPr>
              <w:tab/>
            </w:r>
            <w:r w:rsidR="002F486F">
              <w:rPr>
                <w:webHidden/>
              </w:rPr>
              <w:fldChar w:fldCharType="begin"/>
            </w:r>
            <w:r w:rsidR="002F486F">
              <w:rPr>
                <w:webHidden/>
              </w:rPr>
              <w:instrText xml:space="preserve"> PAGEREF _Toc493861066 \h </w:instrText>
            </w:r>
            <w:r w:rsidR="002F486F">
              <w:rPr>
                <w:webHidden/>
              </w:rPr>
            </w:r>
            <w:r w:rsidR="002F486F">
              <w:rPr>
                <w:webHidden/>
              </w:rPr>
              <w:fldChar w:fldCharType="separate"/>
            </w:r>
            <w:r w:rsidR="002F486F">
              <w:rPr>
                <w:webHidden/>
              </w:rPr>
              <w:t>14</w:t>
            </w:r>
            <w:r w:rsidR="002F486F">
              <w:rPr>
                <w:webHidden/>
              </w:rPr>
              <w:fldChar w:fldCharType="end"/>
            </w:r>
          </w:hyperlink>
        </w:p>
        <w:p w14:paraId="33A267BF" w14:textId="015BC99D" w:rsidR="002F486F" w:rsidRDefault="00A85666">
          <w:pPr>
            <w:pStyle w:val="TDC2"/>
            <w:tabs>
              <w:tab w:val="left" w:pos="660"/>
              <w:tab w:val="right" w:leader="dot" w:pos="9345"/>
            </w:tabs>
            <w:rPr>
              <w:rFonts w:asciiTheme="minorHAnsi" w:hAnsiTheme="minorHAnsi"/>
              <w:noProof/>
              <w:sz w:val="22"/>
              <w:szCs w:val="22"/>
              <w:lang w:eastAsia="es-CO"/>
            </w:rPr>
          </w:pPr>
          <w:hyperlink w:anchor="_Toc493861067"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Marco Jurídico</w:t>
            </w:r>
            <w:r w:rsidR="002F486F">
              <w:rPr>
                <w:noProof/>
                <w:webHidden/>
              </w:rPr>
              <w:tab/>
            </w:r>
            <w:r w:rsidR="002F486F">
              <w:rPr>
                <w:noProof/>
                <w:webHidden/>
              </w:rPr>
              <w:fldChar w:fldCharType="begin"/>
            </w:r>
            <w:r w:rsidR="002F486F">
              <w:rPr>
                <w:noProof/>
                <w:webHidden/>
              </w:rPr>
              <w:instrText xml:space="preserve"> PAGEREF _Toc493861067 \h </w:instrText>
            </w:r>
            <w:r w:rsidR="002F486F">
              <w:rPr>
                <w:noProof/>
                <w:webHidden/>
              </w:rPr>
            </w:r>
            <w:r w:rsidR="002F486F">
              <w:rPr>
                <w:noProof/>
                <w:webHidden/>
              </w:rPr>
              <w:fldChar w:fldCharType="separate"/>
            </w:r>
            <w:r w:rsidR="002F486F">
              <w:rPr>
                <w:noProof/>
                <w:webHidden/>
              </w:rPr>
              <w:t>19</w:t>
            </w:r>
            <w:r w:rsidR="002F486F">
              <w:rPr>
                <w:noProof/>
                <w:webHidden/>
              </w:rPr>
              <w:fldChar w:fldCharType="end"/>
            </w:r>
          </w:hyperlink>
        </w:p>
        <w:p w14:paraId="7872E592" w14:textId="0AE1947C" w:rsidR="002F486F" w:rsidRDefault="00A85666">
          <w:pPr>
            <w:pStyle w:val="TDC2"/>
            <w:tabs>
              <w:tab w:val="left" w:pos="660"/>
              <w:tab w:val="right" w:leader="dot" w:pos="9345"/>
            </w:tabs>
            <w:rPr>
              <w:rFonts w:asciiTheme="minorHAnsi" w:hAnsiTheme="minorHAnsi"/>
              <w:noProof/>
              <w:sz w:val="22"/>
              <w:szCs w:val="22"/>
              <w:lang w:eastAsia="es-CO"/>
            </w:rPr>
          </w:pPr>
          <w:hyperlink w:anchor="_Toc493861068"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Experiencias en la implementación de observatorios</w:t>
            </w:r>
            <w:r w:rsidR="002F486F">
              <w:rPr>
                <w:noProof/>
                <w:webHidden/>
              </w:rPr>
              <w:tab/>
            </w:r>
            <w:r w:rsidR="002F486F">
              <w:rPr>
                <w:noProof/>
                <w:webHidden/>
              </w:rPr>
              <w:fldChar w:fldCharType="begin"/>
            </w:r>
            <w:r w:rsidR="002F486F">
              <w:rPr>
                <w:noProof/>
                <w:webHidden/>
              </w:rPr>
              <w:instrText xml:space="preserve"> PAGEREF _Toc493861068 \h </w:instrText>
            </w:r>
            <w:r w:rsidR="002F486F">
              <w:rPr>
                <w:noProof/>
                <w:webHidden/>
              </w:rPr>
            </w:r>
            <w:r w:rsidR="002F486F">
              <w:rPr>
                <w:noProof/>
                <w:webHidden/>
              </w:rPr>
              <w:fldChar w:fldCharType="separate"/>
            </w:r>
            <w:r w:rsidR="002F486F">
              <w:rPr>
                <w:noProof/>
                <w:webHidden/>
              </w:rPr>
              <w:t>21</w:t>
            </w:r>
            <w:r w:rsidR="002F486F">
              <w:rPr>
                <w:noProof/>
                <w:webHidden/>
              </w:rPr>
              <w:fldChar w:fldCharType="end"/>
            </w:r>
          </w:hyperlink>
        </w:p>
        <w:p w14:paraId="6ADE1469" w14:textId="7994BA86" w:rsidR="002F486F" w:rsidRDefault="00A85666">
          <w:pPr>
            <w:pStyle w:val="TDC1"/>
            <w:rPr>
              <w:rFonts w:asciiTheme="minorHAnsi" w:hAnsiTheme="minorHAnsi" w:cstheme="minorBidi"/>
              <w:b w:val="0"/>
              <w:sz w:val="22"/>
              <w:szCs w:val="22"/>
              <w:lang w:eastAsia="es-CO"/>
            </w:rPr>
          </w:pPr>
          <w:hyperlink w:anchor="_Toc493861069" w:history="1">
            <w:r w:rsidR="002F486F" w:rsidRPr="0058104A">
              <w:rPr>
                <w:rStyle w:val="Hipervnculo"/>
              </w:rPr>
              <w:t>LINEAMIENTO 1. DEFINICIÓN</w:t>
            </w:r>
            <w:r w:rsidR="002F486F">
              <w:rPr>
                <w:webHidden/>
              </w:rPr>
              <w:tab/>
            </w:r>
            <w:r w:rsidR="002F486F">
              <w:rPr>
                <w:webHidden/>
              </w:rPr>
              <w:fldChar w:fldCharType="begin"/>
            </w:r>
            <w:r w:rsidR="002F486F">
              <w:rPr>
                <w:webHidden/>
              </w:rPr>
              <w:instrText xml:space="preserve"> PAGEREF _Toc493861069 \h </w:instrText>
            </w:r>
            <w:r w:rsidR="002F486F">
              <w:rPr>
                <w:webHidden/>
              </w:rPr>
            </w:r>
            <w:r w:rsidR="002F486F">
              <w:rPr>
                <w:webHidden/>
              </w:rPr>
              <w:fldChar w:fldCharType="separate"/>
            </w:r>
            <w:r w:rsidR="002F486F">
              <w:rPr>
                <w:webHidden/>
              </w:rPr>
              <w:t>22</w:t>
            </w:r>
            <w:r w:rsidR="002F486F">
              <w:rPr>
                <w:webHidden/>
              </w:rPr>
              <w:fldChar w:fldCharType="end"/>
            </w:r>
          </w:hyperlink>
        </w:p>
        <w:p w14:paraId="64C20271" w14:textId="0C0EF81D" w:rsidR="002F486F" w:rsidRDefault="00A85666">
          <w:pPr>
            <w:pStyle w:val="TDC1"/>
            <w:rPr>
              <w:rFonts w:asciiTheme="minorHAnsi" w:hAnsiTheme="minorHAnsi" w:cstheme="minorBidi"/>
              <w:b w:val="0"/>
              <w:sz w:val="22"/>
              <w:szCs w:val="22"/>
              <w:lang w:eastAsia="es-CO"/>
            </w:rPr>
          </w:pPr>
          <w:hyperlink w:anchor="_Toc493861070" w:history="1">
            <w:r w:rsidR="002F486F" w:rsidRPr="0058104A">
              <w:rPr>
                <w:rStyle w:val="Hipervnculo"/>
              </w:rPr>
              <w:t>LINEAMIENTO 2. OBJETIVOS DEL OBSERVATORIO DE LA ANT</w:t>
            </w:r>
            <w:r w:rsidR="002F486F">
              <w:rPr>
                <w:webHidden/>
              </w:rPr>
              <w:tab/>
            </w:r>
            <w:r w:rsidR="002F486F">
              <w:rPr>
                <w:webHidden/>
              </w:rPr>
              <w:fldChar w:fldCharType="begin"/>
            </w:r>
            <w:r w:rsidR="002F486F">
              <w:rPr>
                <w:webHidden/>
              </w:rPr>
              <w:instrText xml:space="preserve"> PAGEREF _Toc493861070 \h </w:instrText>
            </w:r>
            <w:r w:rsidR="002F486F">
              <w:rPr>
                <w:webHidden/>
              </w:rPr>
            </w:r>
            <w:r w:rsidR="002F486F">
              <w:rPr>
                <w:webHidden/>
              </w:rPr>
              <w:fldChar w:fldCharType="separate"/>
            </w:r>
            <w:r w:rsidR="002F486F">
              <w:rPr>
                <w:webHidden/>
              </w:rPr>
              <w:t>23</w:t>
            </w:r>
            <w:r w:rsidR="002F486F">
              <w:rPr>
                <w:webHidden/>
              </w:rPr>
              <w:fldChar w:fldCharType="end"/>
            </w:r>
          </w:hyperlink>
        </w:p>
        <w:p w14:paraId="01E4A476" w14:textId="28332E21" w:rsidR="002F486F" w:rsidRDefault="00A85666">
          <w:pPr>
            <w:pStyle w:val="TDC1"/>
            <w:rPr>
              <w:rFonts w:asciiTheme="minorHAnsi" w:hAnsiTheme="minorHAnsi" w:cstheme="minorBidi"/>
              <w:b w:val="0"/>
              <w:sz w:val="22"/>
              <w:szCs w:val="22"/>
              <w:lang w:eastAsia="es-CO"/>
            </w:rPr>
          </w:pPr>
          <w:hyperlink w:anchor="_Toc493861071" w:history="1">
            <w:r w:rsidR="002F486F" w:rsidRPr="0058104A">
              <w:rPr>
                <w:rStyle w:val="Hipervnculo"/>
              </w:rPr>
              <w:t>LINEAMIENTO 3. ALCANCE DEL OBSERVATORIO DE LA ANT</w:t>
            </w:r>
            <w:r w:rsidR="002F486F">
              <w:rPr>
                <w:webHidden/>
              </w:rPr>
              <w:tab/>
            </w:r>
            <w:r w:rsidR="002F486F">
              <w:rPr>
                <w:webHidden/>
              </w:rPr>
              <w:fldChar w:fldCharType="begin"/>
            </w:r>
            <w:r w:rsidR="002F486F">
              <w:rPr>
                <w:webHidden/>
              </w:rPr>
              <w:instrText xml:space="preserve"> PAGEREF _Toc493861071 \h </w:instrText>
            </w:r>
            <w:r w:rsidR="002F486F">
              <w:rPr>
                <w:webHidden/>
              </w:rPr>
            </w:r>
            <w:r w:rsidR="002F486F">
              <w:rPr>
                <w:webHidden/>
              </w:rPr>
              <w:fldChar w:fldCharType="separate"/>
            </w:r>
            <w:r w:rsidR="002F486F">
              <w:rPr>
                <w:webHidden/>
              </w:rPr>
              <w:t>24</w:t>
            </w:r>
            <w:r w:rsidR="002F486F">
              <w:rPr>
                <w:webHidden/>
              </w:rPr>
              <w:fldChar w:fldCharType="end"/>
            </w:r>
          </w:hyperlink>
        </w:p>
        <w:p w14:paraId="3B85FC90" w14:textId="14B8B1C2" w:rsidR="002F486F" w:rsidRDefault="00A85666">
          <w:pPr>
            <w:pStyle w:val="TDC1"/>
            <w:rPr>
              <w:rFonts w:asciiTheme="minorHAnsi" w:hAnsiTheme="minorHAnsi" w:cstheme="minorBidi"/>
              <w:b w:val="0"/>
              <w:sz w:val="22"/>
              <w:szCs w:val="22"/>
              <w:lang w:eastAsia="es-CO"/>
            </w:rPr>
          </w:pPr>
          <w:hyperlink w:anchor="_Toc493861072" w:history="1">
            <w:r w:rsidR="002F486F" w:rsidRPr="0058104A">
              <w:rPr>
                <w:rStyle w:val="Hipervnculo"/>
              </w:rPr>
              <w:t>LINEAMIENTO 4. PRINCIPIOS Y CARACTERÍSTICAS</w:t>
            </w:r>
            <w:r w:rsidR="002F486F">
              <w:rPr>
                <w:webHidden/>
              </w:rPr>
              <w:tab/>
            </w:r>
            <w:r w:rsidR="002F486F">
              <w:rPr>
                <w:webHidden/>
              </w:rPr>
              <w:fldChar w:fldCharType="begin"/>
            </w:r>
            <w:r w:rsidR="002F486F">
              <w:rPr>
                <w:webHidden/>
              </w:rPr>
              <w:instrText xml:space="preserve"> PAGEREF _Toc493861072 \h </w:instrText>
            </w:r>
            <w:r w:rsidR="002F486F">
              <w:rPr>
                <w:webHidden/>
              </w:rPr>
            </w:r>
            <w:r w:rsidR="002F486F">
              <w:rPr>
                <w:webHidden/>
              </w:rPr>
              <w:fldChar w:fldCharType="separate"/>
            </w:r>
            <w:r w:rsidR="002F486F">
              <w:rPr>
                <w:webHidden/>
              </w:rPr>
              <w:t>26</w:t>
            </w:r>
            <w:r w:rsidR="002F486F">
              <w:rPr>
                <w:webHidden/>
              </w:rPr>
              <w:fldChar w:fldCharType="end"/>
            </w:r>
          </w:hyperlink>
        </w:p>
        <w:p w14:paraId="1E36F4E9" w14:textId="362D64B6" w:rsidR="002F486F" w:rsidRDefault="00A85666">
          <w:pPr>
            <w:pStyle w:val="TDC2"/>
            <w:tabs>
              <w:tab w:val="left" w:pos="660"/>
              <w:tab w:val="right" w:leader="dot" w:pos="9345"/>
            </w:tabs>
            <w:rPr>
              <w:rFonts w:asciiTheme="minorHAnsi" w:hAnsiTheme="minorHAnsi"/>
              <w:noProof/>
              <w:sz w:val="22"/>
              <w:szCs w:val="22"/>
              <w:lang w:eastAsia="es-CO"/>
            </w:rPr>
          </w:pPr>
          <w:hyperlink w:anchor="_Toc493861074"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Transparencia</w:t>
            </w:r>
            <w:r w:rsidR="002F486F">
              <w:rPr>
                <w:noProof/>
                <w:webHidden/>
              </w:rPr>
              <w:tab/>
            </w:r>
            <w:r w:rsidR="002F486F">
              <w:rPr>
                <w:noProof/>
                <w:webHidden/>
              </w:rPr>
              <w:fldChar w:fldCharType="begin"/>
            </w:r>
            <w:r w:rsidR="002F486F">
              <w:rPr>
                <w:noProof/>
                <w:webHidden/>
              </w:rPr>
              <w:instrText xml:space="preserve"> PAGEREF _Toc493861074 \h </w:instrText>
            </w:r>
            <w:r w:rsidR="002F486F">
              <w:rPr>
                <w:noProof/>
                <w:webHidden/>
              </w:rPr>
            </w:r>
            <w:r w:rsidR="002F486F">
              <w:rPr>
                <w:noProof/>
                <w:webHidden/>
              </w:rPr>
              <w:fldChar w:fldCharType="separate"/>
            </w:r>
            <w:r w:rsidR="002F486F">
              <w:rPr>
                <w:noProof/>
                <w:webHidden/>
              </w:rPr>
              <w:t>26</w:t>
            </w:r>
            <w:r w:rsidR="002F486F">
              <w:rPr>
                <w:noProof/>
                <w:webHidden/>
              </w:rPr>
              <w:fldChar w:fldCharType="end"/>
            </w:r>
          </w:hyperlink>
        </w:p>
        <w:p w14:paraId="3D5E5BE5" w14:textId="78F4553B" w:rsidR="002F486F" w:rsidRDefault="00A85666">
          <w:pPr>
            <w:pStyle w:val="TDC2"/>
            <w:tabs>
              <w:tab w:val="left" w:pos="660"/>
              <w:tab w:val="right" w:leader="dot" w:pos="9345"/>
            </w:tabs>
            <w:rPr>
              <w:rFonts w:asciiTheme="minorHAnsi" w:hAnsiTheme="minorHAnsi"/>
              <w:noProof/>
              <w:sz w:val="22"/>
              <w:szCs w:val="22"/>
              <w:lang w:eastAsia="es-CO"/>
            </w:rPr>
          </w:pPr>
          <w:hyperlink w:anchor="_Toc493861075"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Eficiencia</w:t>
            </w:r>
            <w:r w:rsidR="002F486F">
              <w:rPr>
                <w:noProof/>
                <w:webHidden/>
              </w:rPr>
              <w:tab/>
            </w:r>
            <w:r w:rsidR="002F486F">
              <w:rPr>
                <w:noProof/>
                <w:webHidden/>
              </w:rPr>
              <w:fldChar w:fldCharType="begin"/>
            </w:r>
            <w:r w:rsidR="002F486F">
              <w:rPr>
                <w:noProof/>
                <w:webHidden/>
              </w:rPr>
              <w:instrText xml:space="preserve"> PAGEREF _Toc493861075 \h </w:instrText>
            </w:r>
            <w:r w:rsidR="002F486F">
              <w:rPr>
                <w:noProof/>
                <w:webHidden/>
              </w:rPr>
            </w:r>
            <w:r w:rsidR="002F486F">
              <w:rPr>
                <w:noProof/>
                <w:webHidden/>
              </w:rPr>
              <w:fldChar w:fldCharType="separate"/>
            </w:r>
            <w:r w:rsidR="002F486F">
              <w:rPr>
                <w:noProof/>
                <w:webHidden/>
              </w:rPr>
              <w:t>26</w:t>
            </w:r>
            <w:r w:rsidR="002F486F">
              <w:rPr>
                <w:noProof/>
                <w:webHidden/>
              </w:rPr>
              <w:fldChar w:fldCharType="end"/>
            </w:r>
          </w:hyperlink>
        </w:p>
        <w:p w14:paraId="67F84471" w14:textId="58912333" w:rsidR="002F486F" w:rsidRDefault="00A85666">
          <w:pPr>
            <w:pStyle w:val="TDC2"/>
            <w:tabs>
              <w:tab w:val="left" w:pos="660"/>
              <w:tab w:val="right" w:leader="dot" w:pos="9345"/>
            </w:tabs>
            <w:rPr>
              <w:rFonts w:asciiTheme="minorHAnsi" w:hAnsiTheme="minorHAnsi"/>
              <w:noProof/>
              <w:sz w:val="22"/>
              <w:szCs w:val="22"/>
              <w:lang w:eastAsia="es-CO"/>
            </w:rPr>
          </w:pPr>
          <w:hyperlink w:anchor="_Toc493861076"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Geográfico</w:t>
            </w:r>
            <w:r w:rsidR="002F486F">
              <w:rPr>
                <w:noProof/>
                <w:webHidden/>
              </w:rPr>
              <w:tab/>
            </w:r>
            <w:r w:rsidR="002F486F">
              <w:rPr>
                <w:noProof/>
                <w:webHidden/>
              </w:rPr>
              <w:fldChar w:fldCharType="begin"/>
            </w:r>
            <w:r w:rsidR="002F486F">
              <w:rPr>
                <w:noProof/>
                <w:webHidden/>
              </w:rPr>
              <w:instrText xml:space="preserve"> PAGEREF _Toc493861076 \h </w:instrText>
            </w:r>
            <w:r w:rsidR="002F486F">
              <w:rPr>
                <w:noProof/>
                <w:webHidden/>
              </w:rPr>
            </w:r>
            <w:r w:rsidR="002F486F">
              <w:rPr>
                <w:noProof/>
                <w:webHidden/>
              </w:rPr>
              <w:fldChar w:fldCharType="separate"/>
            </w:r>
            <w:r w:rsidR="002F486F">
              <w:rPr>
                <w:noProof/>
                <w:webHidden/>
              </w:rPr>
              <w:t>26</w:t>
            </w:r>
            <w:r w:rsidR="002F486F">
              <w:rPr>
                <w:noProof/>
                <w:webHidden/>
              </w:rPr>
              <w:fldChar w:fldCharType="end"/>
            </w:r>
          </w:hyperlink>
        </w:p>
        <w:p w14:paraId="3A66A49A" w14:textId="0D474E3B" w:rsidR="002F486F" w:rsidRDefault="00A85666">
          <w:pPr>
            <w:pStyle w:val="TDC2"/>
            <w:tabs>
              <w:tab w:val="left" w:pos="660"/>
              <w:tab w:val="right" w:leader="dot" w:pos="9345"/>
            </w:tabs>
            <w:rPr>
              <w:rFonts w:asciiTheme="minorHAnsi" w:hAnsiTheme="minorHAnsi"/>
              <w:noProof/>
              <w:sz w:val="22"/>
              <w:szCs w:val="22"/>
              <w:lang w:eastAsia="es-CO"/>
            </w:rPr>
          </w:pPr>
          <w:hyperlink w:anchor="_Toc493861077"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Incremental</w:t>
            </w:r>
            <w:r w:rsidR="002F486F">
              <w:rPr>
                <w:noProof/>
                <w:webHidden/>
              </w:rPr>
              <w:tab/>
            </w:r>
            <w:r w:rsidR="002F486F">
              <w:rPr>
                <w:noProof/>
                <w:webHidden/>
              </w:rPr>
              <w:fldChar w:fldCharType="begin"/>
            </w:r>
            <w:r w:rsidR="002F486F">
              <w:rPr>
                <w:noProof/>
                <w:webHidden/>
              </w:rPr>
              <w:instrText xml:space="preserve"> PAGEREF _Toc493861077 \h </w:instrText>
            </w:r>
            <w:r w:rsidR="002F486F">
              <w:rPr>
                <w:noProof/>
                <w:webHidden/>
              </w:rPr>
            </w:r>
            <w:r w:rsidR="002F486F">
              <w:rPr>
                <w:noProof/>
                <w:webHidden/>
              </w:rPr>
              <w:fldChar w:fldCharType="separate"/>
            </w:r>
            <w:r w:rsidR="002F486F">
              <w:rPr>
                <w:noProof/>
                <w:webHidden/>
              </w:rPr>
              <w:t>26</w:t>
            </w:r>
            <w:r w:rsidR="002F486F">
              <w:rPr>
                <w:noProof/>
                <w:webHidden/>
              </w:rPr>
              <w:fldChar w:fldCharType="end"/>
            </w:r>
          </w:hyperlink>
        </w:p>
        <w:p w14:paraId="0EC583F6" w14:textId="1E858797" w:rsidR="002F486F" w:rsidRDefault="00A85666">
          <w:pPr>
            <w:pStyle w:val="TDC2"/>
            <w:tabs>
              <w:tab w:val="left" w:pos="660"/>
              <w:tab w:val="right" w:leader="dot" w:pos="9345"/>
            </w:tabs>
            <w:rPr>
              <w:rFonts w:asciiTheme="minorHAnsi" w:hAnsiTheme="minorHAnsi"/>
              <w:noProof/>
              <w:sz w:val="22"/>
              <w:szCs w:val="22"/>
              <w:lang w:eastAsia="es-CO"/>
            </w:rPr>
          </w:pPr>
          <w:hyperlink w:anchor="_Toc493861078"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Colaborativo.</w:t>
            </w:r>
            <w:r w:rsidR="002F486F">
              <w:rPr>
                <w:noProof/>
                <w:webHidden/>
              </w:rPr>
              <w:tab/>
            </w:r>
            <w:r w:rsidR="002F486F">
              <w:rPr>
                <w:noProof/>
                <w:webHidden/>
              </w:rPr>
              <w:fldChar w:fldCharType="begin"/>
            </w:r>
            <w:r w:rsidR="002F486F">
              <w:rPr>
                <w:noProof/>
                <w:webHidden/>
              </w:rPr>
              <w:instrText xml:space="preserve"> PAGEREF _Toc493861078 \h </w:instrText>
            </w:r>
            <w:r w:rsidR="002F486F">
              <w:rPr>
                <w:noProof/>
                <w:webHidden/>
              </w:rPr>
            </w:r>
            <w:r w:rsidR="002F486F">
              <w:rPr>
                <w:noProof/>
                <w:webHidden/>
              </w:rPr>
              <w:fldChar w:fldCharType="separate"/>
            </w:r>
            <w:r w:rsidR="002F486F">
              <w:rPr>
                <w:noProof/>
                <w:webHidden/>
              </w:rPr>
              <w:t>27</w:t>
            </w:r>
            <w:r w:rsidR="002F486F">
              <w:rPr>
                <w:noProof/>
                <w:webHidden/>
              </w:rPr>
              <w:fldChar w:fldCharType="end"/>
            </w:r>
          </w:hyperlink>
        </w:p>
        <w:p w14:paraId="4A6429F1" w14:textId="0F00F5B5" w:rsidR="002F486F" w:rsidRDefault="00A85666">
          <w:pPr>
            <w:pStyle w:val="TDC2"/>
            <w:tabs>
              <w:tab w:val="left" w:pos="660"/>
              <w:tab w:val="right" w:leader="dot" w:pos="9345"/>
            </w:tabs>
            <w:rPr>
              <w:rFonts w:asciiTheme="minorHAnsi" w:hAnsiTheme="minorHAnsi"/>
              <w:noProof/>
              <w:sz w:val="22"/>
              <w:szCs w:val="22"/>
              <w:lang w:eastAsia="es-CO"/>
            </w:rPr>
          </w:pPr>
          <w:hyperlink w:anchor="_Toc493861079"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Interoperabilidad.</w:t>
            </w:r>
            <w:r w:rsidR="002F486F">
              <w:rPr>
                <w:noProof/>
                <w:webHidden/>
              </w:rPr>
              <w:tab/>
            </w:r>
            <w:r w:rsidR="002F486F">
              <w:rPr>
                <w:noProof/>
                <w:webHidden/>
              </w:rPr>
              <w:fldChar w:fldCharType="begin"/>
            </w:r>
            <w:r w:rsidR="002F486F">
              <w:rPr>
                <w:noProof/>
                <w:webHidden/>
              </w:rPr>
              <w:instrText xml:space="preserve"> PAGEREF _Toc493861079 \h </w:instrText>
            </w:r>
            <w:r w:rsidR="002F486F">
              <w:rPr>
                <w:noProof/>
                <w:webHidden/>
              </w:rPr>
            </w:r>
            <w:r w:rsidR="002F486F">
              <w:rPr>
                <w:noProof/>
                <w:webHidden/>
              </w:rPr>
              <w:fldChar w:fldCharType="separate"/>
            </w:r>
            <w:r w:rsidR="002F486F">
              <w:rPr>
                <w:noProof/>
                <w:webHidden/>
              </w:rPr>
              <w:t>27</w:t>
            </w:r>
            <w:r w:rsidR="002F486F">
              <w:rPr>
                <w:noProof/>
                <w:webHidden/>
              </w:rPr>
              <w:fldChar w:fldCharType="end"/>
            </w:r>
          </w:hyperlink>
        </w:p>
        <w:p w14:paraId="7FA9D784" w14:textId="0E766A10" w:rsidR="002F486F" w:rsidRDefault="00A85666">
          <w:pPr>
            <w:pStyle w:val="TDC2"/>
            <w:tabs>
              <w:tab w:val="left" w:pos="660"/>
              <w:tab w:val="right" w:leader="dot" w:pos="9345"/>
            </w:tabs>
            <w:rPr>
              <w:rFonts w:asciiTheme="minorHAnsi" w:hAnsiTheme="minorHAnsi"/>
              <w:noProof/>
              <w:sz w:val="22"/>
              <w:szCs w:val="22"/>
              <w:lang w:eastAsia="es-CO"/>
            </w:rPr>
          </w:pPr>
          <w:hyperlink w:anchor="_Toc493861080"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Continuidad del negocio.</w:t>
            </w:r>
            <w:r w:rsidR="002F486F">
              <w:rPr>
                <w:noProof/>
                <w:webHidden/>
              </w:rPr>
              <w:tab/>
            </w:r>
            <w:r w:rsidR="002F486F">
              <w:rPr>
                <w:noProof/>
                <w:webHidden/>
              </w:rPr>
              <w:fldChar w:fldCharType="begin"/>
            </w:r>
            <w:r w:rsidR="002F486F">
              <w:rPr>
                <w:noProof/>
                <w:webHidden/>
              </w:rPr>
              <w:instrText xml:space="preserve"> PAGEREF _Toc493861080 \h </w:instrText>
            </w:r>
            <w:r w:rsidR="002F486F">
              <w:rPr>
                <w:noProof/>
                <w:webHidden/>
              </w:rPr>
            </w:r>
            <w:r w:rsidR="002F486F">
              <w:rPr>
                <w:noProof/>
                <w:webHidden/>
              </w:rPr>
              <w:fldChar w:fldCharType="separate"/>
            </w:r>
            <w:r w:rsidR="002F486F">
              <w:rPr>
                <w:noProof/>
                <w:webHidden/>
              </w:rPr>
              <w:t>27</w:t>
            </w:r>
            <w:r w:rsidR="002F486F">
              <w:rPr>
                <w:noProof/>
                <w:webHidden/>
              </w:rPr>
              <w:fldChar w:fldCharType="end"/>
            </w:r>
          </w:hyperlink>
        </w:p>
        <w:p w14:paraId="31BDE268" w14:textId="65B3CB99" w:rsidR="002F486F" w:rsidRDefault="00A85666">
          <w:pPr>
            <w:pStyle w:val="TDC2"/>
            <w:tabs>
              <w:tab w:val="left" w:pos="660"/>
              <w:tab w:val="right" w:leader="dot" w:pos="9345"/>
            </w:tabs>
            <w:rPr>
              <w:rFonts w:asciiTheme="minorHAnsi" w:hAnsiTheme="minorHAnsi"/>
              <w:noProof/>
              <w:sz w:val="22"/>
              <w:szCs w:val="22"/>
              <w:lang w:eastAsia="es-CO"/>
            </w:rPr>
          </w:pPr>
          <w:hyperlink w:anchor="_Toc493861081"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Calidad.</w:t>
            </w:r>
            <w:r w:rsidR="002F486F">
              <w:rPr>
                <w:noProof/>
                <w:webHidden/>
              </w:rPr>
              <w:tab/>
            </w:r>
            <w:r w:rsidR="002F486F">
              <w:rPr>
                <w:noProof/>
                <w:webHidden/>
              </w:rPr>
              <w:fldChar w:fldCharType="begin"/>
            </w:r>
            <w:r w:rsidR="002F486F">
              <w:rPr>
                <w:noProof/>
                <w:webHidden/>
              </w:rPr>
              <w:instrText xml:space="preserve"> PAGEREF _Toc493861081 \h </w:instrText>
            </w:r>
            <w:r w:rsidR="002F486F">
              <w:rPr>
                <w:noProof/>
                <w:webHidden/>
              </w:rPr>
            </w:r>
            <w:r w:rsidR="002F486F">
              <w:rPr>
                <w:noProof/>
                <w:webHidden/>
              </w:rPr>
              <w:fldChar w:fldCharType="separate"/>
            </w:r>
            <w:r w:rsidR="002F486F">
              <w:rPr>
                <w:noProof/>
                <w:webHidden/>
              </w:rPr>
              <w:t>27</w:t>
            </w:r>
            <w:r w:rsidR="002F486F">
              <w:rPr>
                <w:noProof/>
                <w:webHidden/>
              </w:rPr>
              <w:fldChar w:fldCharType="end"/>
            </w:r>
          </w:hyperlink>
        </w:p>
        <w:p w14:paraId="5CA38892" w14:textId="55F7907D" w:rsidR="002F486F" w:rsidRDefault="00A85666">
          <w:pPr>
            <w:pStyle w:val="TDC2"/>
            <w:tabs>
              <w:tab w:val="left" w:pos="660"/>
              <w:tab w:val="right" w:leader="dot" w:pos="9345"/>
            </w:tabs>
            <w:rPr>
              <w:rFonts w:asciiTheme="minorHAnsi" w:hAnsiTheme="minorHAnsi"/>
              <w:noProof/>
              <w:sz w:val="22"/>
              <w:szCs w:val="22"/>
              <w:lang w:eastAsia="es-CO"/>
            </w:rPr>
          </w:pPr>
          <w:hyperlink w:anchor="_Toc493861082"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Usabilidad.</w:t>
            </w:r>
            <w:r w:rsidR="002F486F">
              <w:rPr>
                <w:noProof/>
                <w:webHidden/>
              </w:rPr>
              <w:tab/>
            </w:r>
            <w:r w:rsidR="002F486F">
              <w:rPr>
                <w:noProof/>
                <w:webHidden/>
              </w:rPr>
              <w:fldChar w:fldCharType="begin"/>
            </w:r>
            <w:r w:rsidR="002F486F">
              <w:rPr>
                <w:noProof/>
                <w:webHidden/>
              </w:rPr>
              <w:instrText xml:space="preserve"> PAGEREF _Toc493861082 \h </w:instrText>
            </w:r>
            <w:r w:rsidR="002F486F">
              <w:rPr>
                <w:noProof/>
                <w:webHidden/>
              </w:rPr>
            </w:r>
            <w:r w:rsidR="002F486F">
              <w:rPr>
                <w:noProof/>
                <w:webHidden/>
              </w:rPr>
              <w:fldChar w:fldCharType="separate"/>
            </w:r>
            <w:r w:rsidR="002F486F">
              <w:rPr>
                <w:noProof/>
                <w:webHidden/>
              </w:rPr>
              <w:t>27</w:t>
            </w:r>
            <w:r w:rsidR="002F486F">
              <w:rPr>
                <w:noProof/>
                <w:webHidden/>
              </w:rPr>
              <w:fldChar w:fldCharType="end"/>
            </w:r>
          </w:hyperlink>
        </w:p>
        <w:p w14:paraId="08BB2C3F" w14:textId="6E2778CF" w:rsidR="002F486F" w:rsidRDefault="00A85666">
          <w:pPr>
            <w:pStyle w:val="TDC2"/>
            <w:tabs>
              <w:tab w:val="left" w:pos="660"/>
              <w:tab w:val="right" w:leader="dot" w:pos="9345"/>
            </w:tabs>
            <w:rPr>
              <w:rFonts w:asciiTheme="minorHAnsi" w:hAnsiTheme="minorHAnsi"/>
              <w:noProof/>
              <w:sz w:val="22"/>
              <w:szCs w:val="22"/>
              <w:lang w:eastAsia="es-CO"/>
            </w:rPr>
          </w:pPr>
          <w:hyperlink w:anchor="_Toc493861083"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Mantenimiento y sostenibilidad.</w:t>
            </w:r>
            <w:r w:rsidR="002F486F">
              <w:rPr>
                <w:noProof/>
                <w:webHidden/>
              </w:rPr>
              <w:tab/>
            </w:r>
            <w:r w:rsidR="002F486F">
              <w:rPr>
                <w:noProof/>
                <w:webHidden/>
              </w:rPr>
              <w:fldChar w:fldCharType="begin"/>
            </w:r>
            <w:r w:rsidR="002F486F">
              <w:rPr>
                <w:noProof/>
                <w:webHidden/>
              </w:rPr>
              <w:instrText xml:space="preserve"> PAGEREF _Toc493861083 \h </w:instrText>
            </w:r>
            <w:r w:rsidR="002F486F">
              <w:rPr>
                <w:noProof/>
                <w:webHidden/>
              </w:rPr>
            </w:r>
            <w:r w:rsidR="002F486F">
              <w:rPr>
                <w:noProof/>
                <w:webHidden/>
              </w:rPr>
              <w:fldChar w:fldCharType="separate"/>
            </w:r>
            <w:r w:rsidR="002F486F">
              <w:rPr>
                <w:noProof/>
                <w:webHidden/>
              </w:rPr>
              <w:t>27</w:t>
            </w:r>
            <w:r w:rsidR="002F486F">
              <w:rPr>
                <w:noProof/>
                <w:webHidden/>
              </w:rPr>
              <w:fldChar w:fldCharType="end"/>
            </w:r>
          </w:hyperlink>
        </w:p>
        <w:p w14:paraId="0F9D333F" w14:textId="2CFA52A5" w:rsidR="002F486F" w:rsidRDefault="00A85666">
          <w:pPr>
            <w:pStyle w:val="TDC1"/>
            <w:rPr>
              <w:rFonts w:asciiTheme="minorHAnsi" w:hAnsiTheme="minorHAnsi" w:cstheme="minorBidi"/>
              <w:b w:val="0"/>
              <w:sz w:val="22"/>
              <w:szCs w:val="22"/>
              <w:lang w:eastAsia="es-CO"/>
            </w:rPr>
          </w:pPr>
          <w:hyperlink w:anchor="_Toc493861084" w:history="1">
            <w:r w:rsidR="002F486F" w:rsidRPr="0058104A">
              <w:rPr>
                <w:rStyle w:val="Hipervnculo"/>
              </w:rPr>
              <w:t>LINEAMIENTO 5. ACTORES</w:t>
            </w:r>
            <w:r w:rsidR="002F486F">
              <w:rPr>
                <w:webHidden/>
              </w:rPr>
              <w:tab/>
            </w:r>
            <w:r w:rsidR="002F486F">
              <w:rPr>
                <w:webHidden/>
              </w:rPr>
              <w:fldChar w:fldCharType="begin"/>
            </w:r>
            <w:r w:rsidR="002F486F">
              <w:rPr>
                <w:webHidden/>
              </w:rPr>
              <w:instrText xml:space="preserve"> PAGEREF _Toc493861084 \h </w:instrText>
            </w:r>
            <w:r w:rsidR="002F486F">
              <w:rPr>
                <w:webHidden/>
              </w:rPr>
            </w:r>
            <w:r w:rsidR="002F486F">
              <w:rPr>
                <w:webHidden/>
              </w:rPr>
              <w:fldChar w:fldCharType="separate"/>
            </w:r>
            <w:r w:rsidR="002F486F">
              <w:rPr>
                <w:webHidden/>
              </w:rPr>
              <w:t>28</w:t>
            </w:r>
            <w:r w:rsidR="002F486F">
              <w:rPr>
                <w:webHidden/>
              </w:rPr>
              <w:fldChar w:fldCharType="end"/>
            </w:r>
          </w:hyperlink>
        </w:p>
        <w:p w14:paraId="1CC3C0DF" w14:textId="1C6147D7" w:rsidR="002F486F" w:rsidRDefault="00A85666">
          <w:pPr>
            <w:pStyle w:val="TDC1"/>
            <w:rPr>
              <w:rFonts w:asciiTheme="minorHAnsi" w:hAnsiTheme="minorHAnsi" w:cstheme="minorBidi"/>
              <w:b w:val="0"/>
              <w:sz w:val="22"/>
              <w:szCs w:val="22"/>
              <w:lang w:eastAsia="es-CO"/>
            </w:rPr>
          </w:pPr>
          <w:hyperlink w:anchor="_Toc493861086" w:history="1">
            <w:r w:rsidR="002F486F" w:rsidRPr="0058104A">
              <w:rPr>
                <w:rStyle w:val="Hipervnculo"/>
              </w:rPr>
              <w:t>LINEAMIENTO 6. FUNCIONALIDADES</w:t>
            </w:r>
            <w:r w:rsidR="002F486F">
              <w:rPr>
                <w:webHidden/>
              </w:rPr>
              <w:tab/>
            </w:r>
            <w:r w:rsidR="002F486F">
              <w:rPr>
                <w:webHidden/>
              </w:rPr>
              <w:fldChar w:fldCharType="begin"/>
            </w:r>
            <w:r w:rsidR="002F486F">
              <w:rPr>
                <w:webHidden/>
              </w:rPr>
              <w:instrText xml:space="preserve"> PAGEREF _Toc493861086 \h </w:instrText>
            </w:r>
            <w:r w:rsidR="002F486F">
              <w:rPr>
                <w:webHidden/>
              </w:rPr>
            </w:r>
            <w:r w:rsidR="002F486F">
              <w:rPr>
                <w:webHidden/>
              </w:rPr>
              <w:fldChar w:fldCharType="separate"/>
            </w:r>
            <w:r w:rsidR="002F486F">
              <w:rPr>
                <w:webHidden/>
              </w:rPr>
              <w:t>29</w:t>
            </w:r>
            <w:r w:rsidR="002F486F">
              <w:rPr>
                <w:webHidden/>
              </w:rPr>
              <w:fldChar w:fldCharType="end"/>
            </w:r>
          </w:hyperlink>
        </w:p>
        <w:p w14:paraId="1CCADB58" w14:textId="39537A4A" w:rsidR="002F486F" w:rsidRDefault="00A85666">
          <w:pPr>
            <w:pStyle w:val="TDC2"/>
            <w:tabs>
              <w:tab w:val="left" w:pos="660"/>
              <w:tab w:val="right" w:leader="dot" w:pos="9345"/>
            </w:tabs>
            <w:rPr>
              <w:rFonts w:asciiTheme="minorHAnsi" w:hAnsiTheme="minorHAnsi"/>
              <w:noProof/>
              <w:sz w:val="22"/>
              <w:szCs w:val="22"/>
              <w:lang w:eastAsia="es-CO"/>
            </w:rPr>
          </w:pPr>
          <w:hyperlink w:anchor="_Toc493861087"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Captura</w:t>
            </w:r>
            <w:r w:rsidR="002F486F">
              <w:rPr>
                <w:noProof/>
                <w:webHidden/>
              </w:rPr>
              <w:tab/>
            </w:r>
            <w:r w:rsidR="002F486F">
              <w:rPr>
                <w:noProof/>
                <w:webHidden/>
              </w:rPr>
              <w:fldChar w:fldCharType="begin"/>
            </w:r>
            <w:r w:rsidR="002F486F">
              <w:rPr>
                <w:noProof/>
                <w:webHidden/>
              </w:rPr>
              <w:instrText xml:space="preserve"> PAGEREF _Toc493861087 \h </w:instrText>
            </w:r>
            <w:r w:rsidR="002F486F">
              <w:rPr>
                <w:noProof/>
                <w:webHidden/>
              </w:rPr>
            </w:r>
            <w:r w:rsidR="002F486F">
              <w:rPr>
                <w:noProof/>
                <w:webHidden/>
              </w:rPr>
              <w:fldChar w:fldCharType="separate"/>
            </w:r>
            <w:r w:rsidR="002F486F">
              <w:rPr>
                <w:noProof/>
                <w:webHidden/>
              </w:rPr>
              <w:t>29</w:t>
            </w:r>
            <w:r w:rsidR="002F486F">
              <w:rPr>
                <w:noProof/>
                <w:webHidden/>
              </w:rPr>
              <w:fldChar w:fldCharType="end"/>
            </w:r>
          </w:hyperlink>
        </w:p>
        <w:p w14:paraId="2D4D7884" w14:textId="7300992C" w:rsidR="002F486F" w:rsidRDefault="00A85666">
          <w:pPr>
            <w:pStyle w:val="TDC2"/>
            <w:tabs>
              <w:tab w:val="left" w:pos="660"/>
              <w:tab w:val="right" w:leader="dot" w:pos="9345"/>
            </w:tabs>
            <w:rPr>
              <w:rFonts w:asciiTheme="minorHAnsi" w:hAnsiTheme="minorHAnsi"/>
              <w:noProof/>
              <w:sz w:val="22"/>
              <w:szCs w:val="22"/>
              <w:lang w:eastAsia="es-CO"/>
            </w:rPr>
          </w:pPr>
          <w:hyperlink w:anchor="_Toc493861088"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Organización</w:t>
            </w:r>
            <w:r w:rsidR="002F486F">
              <w:rPr>
                <w:noProof/>
                <w:webHidden/>
              </w:rPr>
              <w:tab/>
            </w:r>
            <w:r w:rsidR="002F486F">
              <w:rPr>
                <w:noProof/>
                <w:webHidden/>
              </w:rPr>
              <w:fldChar w:fldCharType="begin"/>
            </w:r>
            <w:r w:rsidR="002F486F">
              <w:rPr>
                <w:noProof/>
                <w:webHidden/>
              </w:rPr>
              <w:instrText xml:space="preserve"> PAGEREF _Toc493861088 \h </w:instrText>
            </w:r>
            <w:r w:rsidR="002F486F">
              <w:rPr>
                <w:noProof/>
                <w:webHidden/>
              </w:rPr>
            </w:r>
            <w:r w:rsidR="002F486F">
              <w:rPr>
                <w:noProof/>
                <w:webHidden/>
              </w:rPr>
              <w:fldChar w:fldCharType="separate"/>
            </w:r>
            <w:r w:rsidR="002F486F">
              <w:rPr>
                <w:noProof/>
                <w:webHidden/>
              </w:rPr>
              <w:t>29</w:t>
            </w:r>
            <w:r w:rsidR="002F486F">
              <w:rPr>
                <w:noProof/>
                <w:webHidden/>
              </w:rPr>
              <w:fldChar w:fldCharType="end"/>
            </w:r>
          </w:hyperlink>
        </w:p>
        <w:p w14:paraId="1015269D" w14:textId="29D1E45A" w:rsidR="002F486F" w:rsidRDefault="00A85666">
          <w:pPr>
            <w:pStyle w:val="TDC2"/>
            <w:tabs>
              <w:tab w:val="left" w:pos="660"/>
              <w:tab w:val="right" w:leader="dot" w:pos="9345"/>
            </w:tabs>
            <w:rPr>
              <w:rFonts w:asciiTheme="minorHAnsi" w:hAnsiTheme="minorHAnsi"/>
              <w:noProof/>
              <w:sz w:val="22"/>
              <w:szCs w:val="22"/>
              <w:lang w:eastAsia="es-CO"/>
            </w:rPr>
          </w:pPr>
          <w:hyperlink w:anchor="_Toc493861089"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Administración</w:t>
            </w:r>
            <w:r w:rsidR="002F486F">
              <w:rPr>
                <w:noProof/>
                <w:webHidden/>
              </w:rPr>
              <w:tab/>
            </w:r>
            <w:r w:rsidR="002F486F">
              <w:rPr>
                <w:noProof/>
                <w:webHidden/>
              </w:rPr>
              <w:fldChar w:fldCharType="begin"/>
            </w:r>
            <w:r w:rsidR="002F486F">
              <w:rPr>
                <w:noProof/>
                <w:webHidden/>
              </w:rPr>
              <w:instrText xml:space="preserve"> PAGEREF _Toc493861089 \h </w:instrText>
            </w:r>
            <w:r w:rsidR="002F486F">
              <w:rPr>
                <w:noProof/>
                <w:webHidden/>
              </w:rPr>
            </w:r>
            <w:r w:rsidR="002F486F">
              <w:rPr>
                <w:noProof/>
                <w:webHidden/>
              </w:rPr>
              <w:fldChar w:fldCharType="separate"/>
            </w:r>
            <w:r w:rsidR="002F486F">
              <w:rPr>
                <w:noProof/>
                <w:webHidden/>
              </w:rPr>
              <w:t>29</w:t>
            </w:r>
            <w:r w:rsidR="002F486F">
              <w:rPr>
                <w:noProof/>
                <w:webHidden/>
              </w:rPr>
              <w:fldChar w:fldCharType="end"/>
            </w:r>
          </w:hyperlink>
        </w:p>
        <w:p w14:paraId="16771387" w14:textId="0D5E70D3" w:rsidR="002F486F" w:rsidRDefault="00A85666">
          <w:pPr>
            <w:pStyle w:val="TDC2"/>
            <w:tabs>
              <w:tab w:val="left" w:pos="660"/>
              <w:tab w:val="right" w:leader="dot" w:pos="9345"/>
            </w:tabs>
            <w:rPr>
              <w:rFonts w:asciiTheme="minorHAnsi" w:hAnsiTheme="minorHAnsi"/>
              <w:noProof/>
              <w:sz w:val="22"/>
              <w:szCs w:val="22"/>
              <w:lang w:eastAsia="es-CO"/>
            </w:rPr>
          </w:pPr>
          <w:hyperlink w:anchor="_Toc493861090"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Procesamiento</w:t>
            </w:r>
            <w:r w:rsidR="002F486F">
              <w:rPr>
                <w:noProof/>
                <w:webHidden/>
              </w:rPr>
              <w:tab/>
            </w:r>
            <w:r w:rsidR="002F486F">
              <w:rPr>
                <w:noProof/>
                <w:webHidden/>
              </w:rPr>
              <w:fldChar w:fldCharType="begin"/>
            </w:r>
            <w:r w:rsidR="002F486F">
              <w:rPr>
                <w:noProof/>
                <w:webHidden/>
              </w:rPr>
              <w:instrText xml:space="preserve"> PAGEREF _Toc493861090 \h </w:instrText>
            </w:r>
            <w:r w:rsidR="002F486F">
              <w:rPr>
                <w:noProof/>
                <w:webHidden/>
              </w:rPr>
            </w:r>
            <w:r w:rsidR="002F486F">
              <w:rPr>
                <w:noProof/>
                <w:webHidden/>
              </w:rPr>
              <w:fldChar w:fldCharType="separate"/>
            </w:r>
            <w:r w:rsidR="002F486F">
              <w:rPr>
                <w:noProof/>
                <w:webHidden/>
              </w:rPr>
              <w:t>29</w:t>
            </w:r>
            <w:r w:rsidR="002F486F">
              <w:rPr>
                <w:noProof/>
                <w:webHidden/>
              </w:rPr>
              <w:fldChar w:fldCharType="end"/>
            </w:r>
          </w:hyperlink>
        </w:p>
        <w:p w14:paraId="7134E840" w14:textId="0DAECB38" w:rsidR="002F486F" w:rsidRDefault="00A85666">
          <w:pPr>
            <w:pStyle w:val="TDC2"/>
            <w:tabs>
              <w:tab w:val="left" w:pos="660"/>
              <w:tab w:val="right" w:leader="dot" w:pos="9345"/>
            </w:tabs>
            <w:rPr>
              <w:rFonts w:asciiTheme="minorHAnsi" w:hAnsiTheme="minorHAnsi"/>
              <w:noProof/>
              <w:sz w:val="22"/>
              <w:szCs w:val="22"/>
              <w:lang w:eastAsia="es-CO"/>
            </w:rPr>
          </w:pPr>
          <w:hyperlink w:anchor="_Toc493861091"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Disposición</w:t>
            </w:r>
            <w:r w:rsidR="002F486F">
              <w:rPr>
                <w:noProof/>
                <w:webHidden/>
              </w:rPr>
              <w:tab/>
            </w:r>
            <w:r w:rsidR="002F486F">
              <w:rPr>
                <w:noProof/>
                <w:webHidden/>
              </w:rPr>
              <w:fldChar w:fldCharType="begin"/>
            </w:r>
            <w:r w:rsidR="002F486F">
              <w:rPr>
                <w:noProof/>
                <w:webHidden/>
              </w:rPr>
              <w:instrText xml:space="preserve"> PAGEREF _Toc493861091 \h </w:instrText>
            </w:r>
            <w:r w:rsidR="002F486F">
              <w:rPr>
                <w:noProof/>
                <w:webHidden/>
              </w:rPr>
            </w:r>
            <w:r w:rsidR="002F486F">
              <w:rPr>
                <w:noProof/>
                <w:webHidden/>
              </w:rPr>
              <w:fldChar w:fldCharType="separate"/>
            </w:r>
            <w:r w:rsidR="002F486F">
              <w:rPr>
                <w:noProof/>
                <w:webHidden/>
              </w:rPr>
              <w:t>30</w:t>
            </w:r>
            <w:r w:rsidR="002F486F">
              <w:rPr>
                <w:noProof/>
                <w:webHidden/>
              </w:rPr>
              <w:fldChar w:fldCharType="end"/>
            </w:r>
          </w:hyperlink>
        </w:p>
        <w:p w14:paraId="15BEC0A9" w14:textId="27FDEBE5" w:rsidR="002F486F" w:rsidRDefault="00A85666">
          <w:pPr>
            <w:pStyle w:val="TDC2"/>
            <w:tabs>
              <w:tab w:val="left" w:pos="660"/>
              <w:tab w:val="right" w:leader="dot" w:pos="9345"/>
            </w:tabs>
            <w:rPr>
              <w:rFonts w:asciiTheme="minorHAnsi" w:hAnsiTheme="minorHAnsi"/>
              <w:noProof/>
              <w:sz w:val="22"/>
              <w:szCs w:val="22"/>
              <w:lang w:eastAsia="es-CO"/>
            </w:rPr>
          </w:pPr>
          <w:hyperlink w:anchor="_Toc493861092"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Consulta</w:t>
            </w:r>
            <w:r w:rsidR="002F486F">
              <w:rPr>
                <w:noProof/>
                <w:webHidden/>
              </w:rPr>
              <w:tab/>
            </w:r>
            <w:r w:rsidR="002F486F">
              <w:rPr>
                <w:noProof/>
                <w:webHidden/>
              </w:rPr>
              <w:fldChar w:fldCharType="begin"/>
            </w:r>
            <w:r w:rsidR="002F486F">
              <w:rPr>
                <w:noProof/>
                <w:webHidden/>
              </w:rPr>
              <w:instrText xml:space="preserve"> PAGEREF _Toc493861092 \h </w:instrText>
            </w:r>
            <w:r w:rsidR="002F486F">
              <w:rPr>
                <w:noProof/>
                <w:webHidden/>
              </w:rPr>
            </w:r>
            <w:r w:rsidR="002F486F">
              <w:rPr>
                <w:noProof/>
                <w:webHidden/>
              </w:rPr>
              <w:fldChar w:fldCharType="separate"/>
            </w:r>
            <w:r w:rsidR="002F486F">
              <w:rPr>
                <w:noProof/>
                <w:webHidden/>
              </w:rPr>
              <w:t>30</w:t>
            </w:r>
            <w:r w:rsidR="002F486F">
              <w:rPr>
                <w:noProof/>
                <w:webHidden/>
              </w:rPr>
              <w:fldChar w:fldCharType="end"/>
            </w:r>
          </w:hyperlink>
        </w:p>
        <w:p w14:paraId="51F1CBF7" w14:textId="4FE28C56" w:rsidR="002F486F" w:rsidRDefault="00A85666">
          <w:pPr>
            <w:pStyle w:val="TDC2"/>
            <w:tabs>
              <w:tab w:val="left" w:pos="660"/>
              <w:tab w:val="right" w:leader="dot" w:pos="9345"/>
            </w:tabs>
            <w:rPr>
              <w:rFonts w:asciiTheme="minorHAnsi" w:hAnsiTheme="minorHAnsi"/>
              <w:noProof/>
              <w:sz w:val="22"/>
              <w:szCs w:val="22"/>
              <w:lang w:eastAsia="es-CO"/>
            </w:rPr>
          </w:pPr>
          <w:hyperlink w:anchor="_Toc493861093"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Descarga</w:t>
            </w:r>
            <w:r w:rsidR="002F486F">
              <w:rPr>
                <w:noProof/>
                <w:webHidden/>
              </w:rPr>
              <w:tab/>
            </w:r>
            <w:r w:rsidR="002F486F">
              <w:rPr>
                <w:noProof/>
                <w:webHidden/>
              </w:rPr>
              <w:fldChar w:fldCharType="begin"/>
            </w:r>
            <w:r w:rsidR="002F486F">
              <w:rPr>
                <w:noProof/>
                <w:webHidden/>
              </w:rPr>
              <w:instrText xml:space="preserve"> PAGEREF _Toc493861093 \h </w:instrText>
            </w:r>
            <w:r w:rsidR="002F486F">
              <w:rPr>
                <w:noProof/>
                <w:webHidden/>
              </w:rPr>
            </w:r>
            <w:r w:rsidR="002F486F">
              <w:rPr>
                <w:noProof/>
                <w:webHidden/>
              </w:rPr>
              <w:fldChar w:fldCharType="separate"/>
            </w:r>
            <w:r w:rsidR="002F486F">
              <w:rPr>
                <w:noProof/>
                <w:webHidden/>
              </w:rPr>
              <w:t>30</w:t>
            </w:r>
            <w:r w:rsidR="002F486F">
              <w:rPr>
                <w:noProof/>
                <w:webHidden/>
              </w:rPr>
              <w:fldChar w:fldCharType="end"/>
            </w:r>
          </w:hyperlink>
        </w:p>
        <w:p w14:paraId="442AA1E4" w14:textId="144576E5" w:rsidR="002F486F" w:rsidRDefault="00A85666">
          <w:pPr>
            <w:pStyle w:val="TDC2"/>
            <w:tabs>
              <w:tab w:val="left" w:pos="660"/>
              <w:tab w:val="right" w:leader="dot" w:pos="9345"/>
            </w:tabs>
            <w:rPr>
              <w:rFonts w:asciiTheme="minorHAnsi" w:hAnsiTheme="minorHAnsi"/>
              <w:noProof/>
              <w:sz w:val="22"/>
              <w:szCs w:val="22"/>
              <w:lang w:eastAsia="es-CO"/>
            </w:rPr>
          </w:pPr>
          <w:hyperlink w:anchor="_Toc493861094"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Intercambio</w:t>
            </w:r>
            <w:r w:rsidR="002F486F">
              <w:rPr>
                <w:noProof/>
                <w:webHidden/>
              </w:rPr>
              <w:tab/>
            </w:r>
            <w:r w:rsidR="002F486F">
              <w:rPr>
                <w:noProof/>
                <w:webHidden/>
              </w:rPr>
              <w:fldChar w:fldCharType="begin"/>
            </w:r>
            <w:r w:rsidR="002F486F">
              <w:rPr>
                <w:noProof/>
                <w:webHidden/>
              </w:rPr>
              <w:instrText xml:space="preserve"> PAGEREF _Toc493861094 \h </w:instrText>
            </w:r>
            <w:r w:rsidR="002F486F">
              <w:rPr>
                <w:noProof/>
                <w:webHidden/>
              </w:rPr>
            </w:r>
            <w:r w:rsidR="002F486F">
              <w:rPr>
                <w:noProof/>
                <w:webHidden/>
              </w:rPr>
              <w:fldChar w:fldCharType="separate"/>
            </w:r>
            <w:r w:rsidR="002F486F">
              <w:rPr>
                <w:noProof/>
                <w:webHidden/>
              </w:rPr>
              <w:t>30</w:t>
            </w:r>
            <w:r w:rsidR="002F486F">
              <w:rPr>
                <w:noProof/>
                <w:webHidden/>
              </w:rPr>
              <w:fldChar w:fldCharType="end"/>
            </w:r>
          </w:hyperlink>
        </w:p>
        <w:p w14:paraId="32917588" w14:textId="4EBA8D48" w:rsidR="002F486F" w:rsidRDefault="00A85666">
          <w:pPr>
            <w:pStyle w:val="TDC2"/>
            <w:tabs>
              <w:tab w:val="left" w:pos="660"/>
              <w:tab w:val="right" w:leader="dot" w:pos="9345"/>
            </w:tabs>
            <w:rPr>
              <w:rFonts w:asciiTheme="minorHAnsi" w:hAnsiTheme="minorHAnsi"/>
              <w:noProof/>
              <w:sz w:val="22"/>
              <w:szCs w:val="22"/>
              <w:lang w:eastAsia="es-CO"/>
            </w:rPr>
          </w:pPr>
          <w:hyperlink w:anchor="_Toc493861095"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Análisis y uso</w:t>
            </w:r>
            <w:r w:rsidR="002F486F">
              <w:rPr>
                <w:noProof/>
                <w:webHidden/>
              </w:rPr>
              <w:tab/>
            </w:r>
            <w:r w:rsidR="002F486F">
              <w:rPr>
                <w:noProof/>
                <w:webHidden/>
              </w:rPr>
              <w:fldChar w:fldCharType="begin"/>
            </w:r>
            <w:r w:rsidR="002F486F">
              <w:rPr>
                <w:noProof/>
                <w:webHidden/>
              </w:rPr>
              <w:instrText xml:space="preserve"> PAGEREF _Toc493861095 \h </w:instrText>
            </w:r>
            <w:r w:rsidR="002F486F">
              <w:rPr>
                <w:noProof/>
                <w:webHidden/>
              </w:rPr>
            </w:r>
            <w:r w:rsidR="002F486F">
              <w:rPr>
                <w:noProof/>
                <w:webHidden/>
              </w:rPr>
              <w:fldChar w:fldCharType="separate"/>
            </w:r>
            <w:r w:rsidR="002F486F">
              <w:rPr>
                <w:noProof/>
                <w:webHidden/>
              </w:rPr>
              <w:t>30</w:t>
            </w:r>
            <w:r w:rsidR="002F486F">
              <w:rPr>
                <w:noProof/>
                <w:webHidden/>
              </w:rPr>
              <w:fldChar w:fldCharType="end"/>
            </w:r>
          </w:hyperlink>
        </w:p>
        <w:p w14:paraId="1156A3BF" w14:textId="5737CC57" w:rsidR="002F486F" w:rsidRDefault="00A85666">
          <w:pPr>
            <w:pStyle w:val="TDC1"/>
            <w:rPr>
              <w:rFonts w:asciiTheme="minorHAnsi" w:hAnsiTheme="minorHAnsi" w:cstheme="minorBidi"/>
              <w:b w:val="0"/>
              <w:sz w:val="22"/>
              <w:szCs w:val="22"/>
              <w:lang w:eastAsia="es-CO"/>
            </w:rPr>
          </w:pPr>
          <w:hyperlink w:anchor="_Toc493861096" w:history="1">
            <w:r w:rsidR="002F486F" w:rsidRPr="0058104A">
              <w:rPr>
                <w:rStyle w:val="Hipervnculo"/>
              </w:rPr>
              <w:t>LINEAMIENTO 7. INFORMACIÓN</w:t>
            </w:r>
            <w:r w:rsidR="002F486F">
              <w:rPr>
                <w:webHidden/>
              </w:rPr>
              <w:tab/>
            </w:r>
            <w:r w:rsidR="002F486F">
              <w:rPr>
                <w:webHidden/>
              </w:rPr>
              <w:fldChar w:fldCharType="begin"/>
            </w:r>
            <w:r w:rsidR="002F486F">
              <w:rPr>
                <w:webHidden/>
              </w:rPr>
              <w:instrText xml:space="preserve"> PAGEREF _Toc493861096 \h </w:instrText>
            </w:r>
            <w:r w:rsidR="002F486F">
              <w:rPr>
                <w:webHidden/>
              </w:rPr>
            </w:r>
            <w:r w:rsidR="002F486F">
              <w:rPr>
                <w:webHidden/>
              </w:rPr>
              <w:fldChar w:fldCharType="separate"/>
            </w:r>
            <w:r w:rsidR="002F486F">
              <w:rPr>
                <w:webHidden/>
              </w:rPr>
              <w:t>31</w:t>
            </w:r>
            <w:r w:rsidR="002F486F">
              <w:rPr>
                <w:webHidden/>
              </w:rPr>
              <w:fldChar w:fldCharType="end"/>
            </w:r>
          </w:hyperlink>
        </w:p>
        <w:p w14:paraId="43D498D9" w14:textId="00164713" w:rsidR="002F486F" w:rsidRDefault="00A85666">
          <w:pPr>
            <w:pStyle w:val="TDC2"/>
            <w:tabs>
              <w:tab w:val="left" w:pos="660"/>
              <w:tab w:val="right" w:leader="dot" w:pos="9345"/>
            </w:tabs>
            <w:rPr>
              <w:rFonts w:asciiTheme="minorHAnsi" w:hAnsiTheme="minorHAnsi"/>
              <w:noProof/>
              <w:sz w:val="22"/>
              <w:szCs w:val="22"/>
              <w:lang w:eastAsia="es-CO"/>
            </w:rPr>
          </w:pPr>
          <w:hyperlink w:anchor="_Toc493861097"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Información fundamental</w:t>
            </w:r>
            <w:r w:rsidR="002F486F">
              <w:rPr>
                <w:noProof/>
                <w:webHidden/>
              </w:rPr>
              <w:tab/>
            </w:r>
            <w:r w:rsidR="002F486F">
              <w:rPr>
                <w:noProof/>
                <w:webHidden/>
              </w:rPr>
              <w:fldChar w:fldCharType="begin"/>
            </w:r>
            <w:r w:rsidR="002F486F">
              <w:rPr>
                <w:noProof/>
                <w:webHidden/>
              </w:rPr>
              <w:instrText xml:space="preserve"> PAGEREF _Toc493861097 \h </w:instrText>
            </w:r>
            <w:r w:rsidR="002F486F">
              <w:rPr>
                <w:noProof/>
                <w:webHidden/>
              </w:rPr>
            </w:r>
            <w:r w:rsidR="002F486F">
              <w:rPr>
                <w:noProof/>
                <w:webHidden/>
              </w:rPr>
              <w:fldChar w:fldCharType="separate"/>
            </w:r>
            <w:r w:rsidR="002F486F">
              <w:rPr>
                <w:noProof/>
                <w:webHidden/>
              </w:rPr>
              <w:t>31</w:t>
            </w:r>
            <w:r w:rsidR="002F486F">
              <w:rPr>
                <w:noProof/>
                <w:webHidden/>
              </w:rPr>
              <w:fldChar w:fldCharType="end"/>
            </w:r>
          </w:hyperlink>
        </w:p>
        <w:p w14:paraId="4DF89B17" w14:textId="68FB05DC" w:rsidR="002F486F" w:rsidRDefault="00A85666">
          <w:pPr>
            <w:pStyle w:val="TDC2"/>
            <w:tabs>
              <w:tab w:val="left" w:pos="660"/>
              <w:tab w:val="right" w:leader="dot" w:pos="9345"/>
            </w:tabs>
            <w:rPr>
              <w:rFonts w:asciiTheme="minorHAnsi" w:hAnsiTheme="minorHAnsi"/>
              <w:noProof/>
              <w:sz w:val="22"/>
              <w:szCs w:val="22"/>
              <w:lang w:eastAsia="es-CO"/>
            </w:rPr>
          </w:pPr>
          <w:hyperlink w:anchor="_Toc493861098"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Desarrollar procesos de gestión de información</w:t>
            </w:r>
            <w:r w:rsidR="002F486F" w:rsidRPr="0058104A">
              <w:rPr>
                <w:rStyle w:val="Hipervnculo"/>
                <w:i/>
                <w:noProof/>
              </w:rPr>
              <w:t>:</w:t>
            </w:r>
            <w:r w:rsidR="002F486F">
              <w:rPr>
                <w:noProof/>
                <w:webHidden/>
              </w:rPr>
              <w:tab/>
            </w:r>
            <w:r w:rsidR="002F486F">
              <w:rPr>
                <w:noProof/>
                <w:webHidden/>
              </w:rPr>
              <w:fldChar w:fldCharType="begin"/>
            </w:r>
            <w:r w:rsidR="002F486F">
              <w:rPr>
                <w:noProof/>
                <w:webHidden/>
              </w:rPr>
              <w:instrText xml:space="preserve"> PAGEREF _Toc493861098 \h </w:instrText>
            </w:r>
            <w:r w:rsidR="002F486F">
              <w:rPr>
                <w:noProof/>
                <w:webHidden/>
              </w:rPr>
            </w:r>
            <w:r w:rsidR="002F486F">
              <w:rPr>
                <w:noProof/>
                <w:webHidden/>
              </w:rPr>
              <w:fldChar w:fldCharType="separate"/>
            </w:r>
            <w:r w:rsidR="002F486F">
              <w:rPr>
                <w:noProof/>
                <w:webHidden/>
              </w:rPr>
              <w:t>35</w:t>
            </w:r>
            <w:r w:rsidR="002F486F">
              <w:rPr>
                <w:noProof/>
                <w:webHidden/>
              </w:rPr>
              <w:fldChar w:fldCharType="end"/>
            </w:r>
          </w:hyperlink>
        </w:p>
        <w:p w14:paraId="5562AE86" w14:textId="71D340C8" w:rsidR="002F486F" w:rsidRDefault="00A85666">
          <w:pPr>
            <w:pStyle w:val="TDC2"/>
            <w:tabs>
              <w:tab w:val="left" w:pos="660"/>
              <w:tab w:val="right" w:leader="dot" w:pos="9345"/>
            </w:tabs>
            <w:rPr>
              <w:rFonts w:asciiTheme="minorHAnsi" w:hAnsiTheme="minorHAnsi"/>
              <w:noProof/>
              <w:sz w:val="22"/>
              <w:szCs w:val="22"/>
              <w:lang w:eastAsia="es-CO"/>
            </w:rPr>
          </w:pPr>
          <w:hyperlink w:anchor="_Toc493861100"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Requisitos del componente de información:</w:t>
            </w:r>
            <w:r w:rsidR="002F486F">
              <w:rPr>
                <w:noProof/>
                <w:webHidden/>
              </w:rPr>
              <w:tab/>
            </w:r>
            <w:r w:rsidR="002F486F">
              <w:rPr>
                <w:noProof/>
                <w:webHidden/>
              </w:rPr>
              <w:fldChar w:fldCharType="begin"/>
            </w:r>
            <w:r w:rsidR="002F486F">
              <w:rPr>
                <w:noProof/>
                <w:webHidden/>
              </w:rPr>
              <w:instrText xml:space="preserve"> PAGEREF _Toc493861100 \h </w:instrText>
            </w:r>
            <w:r w:rsidR="002F486F">
              <w:rPr>
                <w:noProof/>
                <w:webHidden/>
              </w:rPr>
            </w:r>
            <w:r w:rsidR="002F486F">
              <w:rPr>
                <w:noProof/>
                <w:webHidden/>
              </w:rPr>
              <w:fldChar w:fldCharType="separate"/>
            </w:r>
            <w:r w:rsidR="002F486F">
              <w:rPr>
                <w:noProof/>
                <w:webHidden/>
              </w:rPr>
              <w:t>37</w:t>
            </w:r>
            <w:r w:rsidR="002F486F">
              <w:rPr>
                <w:noProof/>
                <w:webHidden/>
              </w:rPr>
              <w:fldChar w:fldCharType="end"/>
            </w:r>
          </w:hyperlink>
        </w:p>
        <w:p w14:paraId="45CE3D78" w14:textId="5D02D78A" w:rsidR="002F486F" w:rsidRDefault="00A85666">
          <w:pPr>
            <w:pStyle w:val="TDC1"/>
            <w:rPr>
              <w:rFonts w:asciiTheme="minorHAnsi" w:hAnsiTheme="minorHAnsi" w:cstheme="minorBidi"/>
              <w:b w:val="0"/>
              <w:sz w:val="22"/>
              <w:szCs w:val="22"/>
              <w:lang w:eastAsia="es-CO"/>
            </w:rPr>
          </w:pPr>
          <w:hyperlink w:anchor="_Toc493861101" w:history="1">
            <w:r w:rsidR="002F486F" w:rsidRPr="0058104A">
              <w:rPr>
                <w:rStyle w:val="Hipervnculo"/>
              </w:rPr>
              <w:t>LINEAMIENTO 8. POLÍTICAS DE GESTIÓN DE LAS TECNOLOGÍAS DE INFORMACIÓN</w:t>
            </w:r>
            <w:r w:rsidR="002F486F">
              <w:rPr>
                <w:webHidden/>
              </w:rPr>
              <w:tab/>
            </w:r>
            <w:r w:rsidR="002F486F">
              <w:rPr>
                <w:webHidden/>
              </w:rPr>
              <w:fldChar w:fldCharType="begin"/>
            </w:r>
            <w:r w:rsidR="002F486F">
              <w:rPr>
                <w:webHidden/>
              </w:rPr>
              <w:instrText xml:space="preserve"> PAGEREF _Toc493861101 \h </w:instrText>
            </w:r>
            <w:r w:rsidR="002F486F">
              <w:rPr>
                <w:webHidden/>
              </w:rPr>
            </w:r>
            <w:r w:rsidR="002F486F">
              <w:rPr>
                <w:webHidden/>
              </w:rPr>
              <w:fldChar w:fldCharType="separate"/>
            </w:r>
            <w:r w:rsidR="002F486F">
              <w:rPr>
                <w:webHidden/>
              </w:rPr>
              <w:t>38</w:t>
            </w:r>
            <w:r w:rsidR="002F486F">
              <w:rPr>
                <w:webHidden/>
              </w:rPr>
              <w:fldChar w:fldCharType="end"/>
            </w:r>
          </w:hyperlink>
        </w:p>
        <w:p w14:paraId="141908ED" w14:textId="6C05E278" w:rsidR="002F486F" w:rsidRDefault="00A85666">
          <w:pPr>
            <w:pStyle w:val="TDC2"/>
            <w:tabs>
              <w:tab w:val="left" w:pos="660"/>
              <w:tab w:val="right" w:leader="dot" w:pos="9345"/>
            </w:tabs>
            <w:rPr>
              <w:rFonts w:asciiTheme="minorHAnsi" w:hAnsiTheme="minorHAnsi"/>
              <w:noProof/>
              <w:sz w:val="22"/>
              <w:szCs w:val="22"/>
              <w:lang w:eastAsia="es-CO"/>
            </w:rPr>
          </w:pPr>
          <w:hyperlink w:anchor="_Toc493861102"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Arquitectura TI</w:t>
            </w:r>
            <w:r w:rsidR="002F486F">
              <w:rPr>
                <w:noProof/>
                <w:webHidden/>
              </w:rPr>
              <w:tab/>
            </w:r>
            <w:r w:rsidR="002F486F">
              <w:rPr>
                <w:noProof/>
                <w:webHidden/>
              </w:rPr>
              <w:fldChar w:fldCharType="begin"/>
            </w:r>
            <w:r w:rsidR="002F486F">
              <w:rPr>
                <w:noProof/>
                <w:webHidden/>
              </w:rPr>
              <w:instrText xml:space="preserve"> PAGEREF _Toc493861102 \h </w:instrText>
            </w:r>
            <w:r w:rsidR="002F486F">
              <w:rPr>
                <w:noProof/>
                <w:webHidden/>
              </w:rPr>
            </w:r>
            <w:r w:rsidR="002F486F">
              <w:rPr>
                <w:noProof/>
                <w:webHidden/>
              </w:rPr>
              <w:fldChar w:fldCharType="separate"/>
            </w:r>
            <w:r w:rsidR="002F486F">
              <w:rPr>
                <w:noProof/>
                <w:webHidden/>
              </w:rPr>
              <w:t>38</w:t>
            </w:r>
            <w:r w:rsidR="002F486F">
              <w:rPr>
                <w:noProof/>
                <w:webHidden/>
              </w:rPr>
              <w:fldChar w:fldCharType="end"/>
            </w:r>
          </w:hyperlink>
        </w:p>
        <w:p w14:paraId="1F7827E5" w14:textId="6E9EC1ED" w:rsidR="002F486F" w:rsidRDefault="00A85666">
          <w:pPr>
            <w:pStyle w:val="TDC2"/>
            <w:tabs>
              <w:tab w:val="left" w:pos="660"/>
              <w:tab w:val="right" w:leader="dot" w:pos="9345"/>
            </w:tabs>
            <w:rPr>
              <w:rFonts w:asciiTheme="minorHAnsi" w:hAnsiTheme="minorHAnsi"/>
              <w:noProof/>
              <w:sz w:val="22"/>
              <w:szCs w:val="22"/>
              <w:lang w:eastAsia="es-CO"/>
            </w:rPr>
          </w:pPr>
          <w:hyperlink w:anchor="_Toc493861105"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Seguridad de la Información</w:t>
            </w:r>
            <w:r w:rsidR="002F486F">
              <w:rPr>
                <w:noProof/>
                <w:webHidden/>
              </w:rPr>
              <w:tab/>
            </w:r>
            <w:r w:rsidR="002F486F">
              <w:rPr>
                <w:noProof/>
                <w:webHidden/>
              </w:rPr>
              <w:fldChar w:fldCharType="begin"/>
            </w:r>
            <w:r w:rsidR="002F486F">
              <w:rPr>
                <w:noProof/>
                <w:webHidden/>
              </w:rPr>
              <w:instrText xml:space="preserve"> PAGEREF _Toc493861105 \h </w:instrText>
            </w:r>
            <w:r w:rsidR="002F486F">
              <w:rPr>
                <w:noProof/>
                <w:webHidden/>
              </w:rPr>
            </w:r>
            <w:r w:rsidR="002F486F">
              <w:rPr>
                <w:noProof/>
                <w:webHidden/>
              </w:rPr>
              <w:fldChar w:fldCharType="separate"/>
            </w:r>
            <w:r w:rsidR="002F486F">
              <w:rPr>
                <w:noProof/>
                <w:webHidden/>
              </w:rPr>
              <w:t>38</w:t>
            </w:r>
            <w:r w:rsidR="002F486F">
              <w:rPr>
                <w:noProof/>
                <w:webHidden/>
              </w:rPr>
              <w:fldChar w:fldCharType="end"/>
            </w:r>
          </w:hyperlink>
        </w:p>
        <w:p w14:paraId="5F9F2DB8" w14:textId="292D0C3B" w:rsidR="002F486F" w:rsidRDefault="00A85666">
          <w:pPr>
            <w:pStyle w:val="TDC2"/>
            <w:tabs>
              <w:tab w:val="left" w:pos="660"/>
              <w:tab w:val="right" w:leader="dot" w:pos="9345"/>
            </w:tabs>
            <w:rPr>
              <w:rFonts w:asciiTheme="minorHAnsi" w:hAnsiTheme="minorHAnsi"/>
              <w:noProof/>
              <w:sz w:val="22"/>
              <w:szCs w:val="22"/>
              <w:lang w:eastAsia="es-CO"/>
            </w:rPr>
          </w:pPr>
          <w:hyperlink w:anchor="_Toc493861106"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Derechos de autor</w:t>
            </w:r>
            <w:r w:rsidR="002F486F">
              <w:rPr>
                <w:noProof/>
                <w:webHidden/>
              </w:rPr>
              <w:tab/>
            </w:r>
            <w:r w:rsidR="002F486F">
              <w:rPr>
                <w:noProof/>
                <w:webHidden/>
              </w:rPr>
              <w:fldChar w:fldCharType="begin"/>
            </w:r>
            <w:r w:rsidR="002F486F">
              <w:rPr>
                <w:noProof/>
                <w:webHidden/>
              </w:rPr>
              <w:instrText xml:space="preserve"> PAGEREF _Toc493861106 \h </w:instrText>
            </w:r>
            <w:r w:rsidR="002F486F">
              <w:rPr>
                <w:noProof/>
                <w:webHidden/>
              </w:rPr>
            </w:r>
            <w:r w:rsidR="002F486F">
              <w:rPr>
                <w:noProof/>
                <w:webHidden/>
              </w:rPr>
              <w:fldChar w:fldCharType="separate"/>
            </w:r>
            <w:r w:rsidR="002F486F">
              <w:rPr>
                <w:noProof/>
                <w:webHidden/>
              </w:rPr>
              <w:t>39</w:t>
            </w:r>
            <w:r w:rsidR="002F486F">
              <w:rPr>
                <w:noProof/>
                <w:webHidden/>
              </w:rPr>
              <w:fldChar w:fldCharType="end"/>
            </w:r>
          </w:hyperlink>
        </w:p>
        <w:p w14:paraId="78A9C827" w14:textId="713331B5" w:rsidR="002F486F" w:rsidRDefault="00A85666">
          <w:pPr>
            <w:pStyle w:val="TDC2"/>
            <w:tabs>
              <w:tab w:val="left" w:pos="660"/>
              <w:tab w:val="right" w:leader="dot" w:pos="9345"/>
            </w:tabs>
            <w:rPr>
              <w:rFonts w:asciiTheme="minorHAnsi" w:hAnsiTheme="minorHAnsi"/>
              <w:noProof/>
              <w:sz w:val="22"/>
              <w:szCs w:val="22"/>
              <w:lang w:eastAsia="es-CO"/>
            </w:rPr>
          </w:pPr>
          <w:hyperlink w:anchor="_Toc493861107"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Política de protección de datos personales</w:t>
            </w:r>
            <w:r w:rsidR="002F486F">
              <w:rPr>
                <w:noProof/>
                <w:webHidden/>
              </w:rPr>
              <w:tab/>
            </w:r>
            <w:r w:rsidR="002F486F">
              <w:rPr>
                <w:noProof/>
                <w:webHidden/>
              </w:rPr>
              <w:fldChar w:fldCharType="begin"/>
            </w:r>
            <w:r w:rsidR="002F486F">
              <w:rPr>
                <w:noProof/>
                <w:webHidden/>
              </w:rPr>
              <w:instrText xml:space="preserve"> PAGEREF _Toc493861107 \h </w:instrText>
            </w:r>
            <w:r w:rsidR="002F486F">
              <w:rPr>
                <w:noProof/>
                <w:webHidden/>
              </w:rPr>
            </w:r>
            <w:r w:rsidR="002F486F">
              <w:rPr>
                <w:noProof/>
                <w:webHidden/>
              </w:rPr>
              <w:fldChar w:fldCharType="separate"/>
            </w:r>
            <w:r w:rsidR="002F486F">
              <w:rPr>
                <w:noProof/>
                <w:webHidden/>
              </w:rPr>
              <w:t>39</w:t>
            </w:r>
            <w:r w:rsidR="002F486F">
              <w:rPr>
                <w:noProof/>
                <w:webHidden/>
              </w:rPr>
              <w:fldChar w:fldCharType="end"/>
            </w:r>
          </w:hyperlink>
        </w:p>
        <w:p w14:paraId="247077FB" w14:textId="6C333FBD" w:rsidR="002F486F" w:rsidRDefault="00A85666">
          <w:pPr>
            <w:pStyle w:val="TDC2"/>
            <w:tabs>
              <w:tab w:val="left" w:pos="660"/>
              <w:tab w:val="right" w:leader="dot" w:pos="9345"/>
            </w:tabs>
            <w:rPr>
              <w:rFonts w:asciiTheme="minorHAnsi" w:hAnsiTheme="minorHAnsi"/>
              <w:noProof/>
              <w:sz w:val="22"/>
              <w:szCs w:val="22"/>
              <w:lang w:eastAsia="es-CO"/>
            </w:rPr>
          </w:pPr>
          <w:hyperlink w:anchor="_Toc493861108"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Políticas de uso</w:t>
            </w:r>
            <w:r w:rsidR="002F486F">
              <w:rPr>
                <w:noProof/>
                <w:webHidden/>
              </w:rPr>
              <w:tab/>
            </w:r>
            <w:r w:rsidR="002F486F">
              <w:rPr>
                <w:noProof/>
                <w:webHidden/>
              </w:rPr>
              <w:fldChar w:fldCharType="begin"/>
            </w:r>
            <w:r w:rsidR="002F486F">
              <w:rPr>
                <w:noProof/>
                <w:webHidden/>
              </w:rPr>
              <w:instrText xml:space="preserve"> PAGEREF _Toc493861108 \h </w:instrText>
            </w:r>
            <w:r w:rsidR="002F486F">
              <w:rPr>
                <w:noProof/>
                <w:webHidden/>
              </w:rPr>
            </w:r>
            <w:r w:rsidR="002F486F">
              <w:rPr>
                <w:noProof/>
                <w:webHidden/>
              </w:rPr>
              <w:fldChar w:fldCharType="separate"/>
            </w:r>
            <w:r w:rsidR="002F486F">
              <w:rPr>
                <w:noProof/>
                <w:webHidden/>
              </w:rPr>
              <w:t>39</w:t>
            </w:r>
            <w:r w:rsidR="002F486F">
              <w:rPr>
                <w:noProof/>
                <w:webHidden/>
              </w:rPr>
              <w:fldChar w:fldCharType="end"/>
            </w:r>
          </w:hyperlink>
        </w:p>
        <w:p w14:paraId="09B79CBF" w14:textId="252FD97F" w:rsidR="002F486F" w:rsidRDefault="00A85666">
          <w:pPr>
            <w:pStyle w:val="TDC1"/>
            <w:rPr>
              <w:rFonts w:asciiTheme="minorHAnsi" w:hAnsiTheme="minorHAnsi" w:cstheme="minorBidi"/>
              <w:b w:val="0"/>
              <w:sz w:val="22"/>
              <w:szCs w:val="22"/>
              <w:lang w:eastAsia="es-CO"/>
            </w:rPr>
          </w:pPr>
          <w:hyperlink w:anchor="_Toc493861109" w:history="1">
            <w:r w:rsidR="002F486F" w:rsidRPr="0058104A">
              <w:rPr>
                <w:rStyle w:val="Hipervnculo"/>
              </w:rPr>
              <w:t>LINEAMIENTO 9. USO Y APROPIACIÓN</w:t>
            </w:r>
            <w:r w:rsidR="002F486F">
              <w:rPr>
                <w:webHidden/>
              </w:rPr>
              <w:tab/>
            </w:r>
            <w:r w:rsidR="002F486F">
              <w:rPr>
                <w:webHidden/>
              </w:rPr>
              <w:fldChar w:fldCharType="begin"/>
            </w:r>
            <w:r w:rsidR="002F486F">
              <w:rPr>
                <w:webHidden/>
              </w:rPr>
              <w:instrText xml:space="preserve"> PAGEREF _Toc493861109 \h </w:instrText>
            </w:r>
            <w:r w:rsidR="002F486F">
              <w:rPr>
                <w:webHidden/>
              </w:rPr>
            </w:r>
            <w:r w:rsidR="002F486F">
              <w:rPr>
                <w:webHidden/>
              </w:rPr>
              <w:fldChar w:fldCharType="separate"/>
            </w:r>
            <w:r w:rsidR="002F486F">
              <w:rPr>
                <w:webHidden/>
              </w:rPr>
              <w:t>41</w:t>
            </w:r>
            <w:r w:rsidR="002F486F">
              <w:rPr>
                <w:webHidden/>
              </w:rPr>
              <w:fldChar w:fldCharType="end"/>
            </w:r>
          </w:hyperlink>
        </w:p>
        <w:p w14:paraId="64050694" w14:textId="6A0D469D" w:rsidR="002F486F" w:rsidRDefault="00A85666">
          <w:pPr>
            <w:pStyle w:val="TDC2"/>
            <w:tabs>
              <w:tab w:val="left" w:pos="660"/>
              <w:tab w:val="right" w:leader="dot" w:pos="9345"/>
            </w:tabs>
            <w:rPr>
              <w:rFonts w:asciiTheme="minorHAnsi" w:hAnsiTheme="minorHAnsi"/>
              <w:noProof/>
              <w:sz w:val="22"/>
              <w:szCs w:val="22"/>
              <w:lang w:eastAsia="es-CO"/>
            </w:rPr>
          </w:pPr>
          <w:hyperlink w:anchor="_Toc493861111"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Línea Base</w:t>
            </w:r>
            <w:r w:rsidR="002F486F">
              <w:rPr>
                <w:noProof/>
                <w:webHidden/>
              </w:rPr>
              <w:tab/>
            </w:r>
            <w:r w:rsidR="002F486F">
              <w:rPr>
                <w:noProof/>
                <w:webHidden/>
              </w:rPr>
              <w:fldChar w:fldCharType="begin"/>
            </w:r>
            <w:r w:rsidR="002F486F">
              <w:rPr>
                <w:noProof/>
                <w:webHidden/>
              </w:rPr>
              <w:instrText xml:space="preserve"> PAGEREF _Toc493861111 \h </w:instrText>
            </w:r>
            <w:r w:rsidR="002F486F">
              <w:rPr>
                <w:noProof/>
                <w:webHidden/>
              </w:rPr>
            </w:r>
            <w:r w:rsidR="002F486F">
              <w:rPr>
                <w:noProof/>
                <w:webHidden/>
              </w:rPr>
              <w:fldChar w:fldCharType="separate"/>
            </w:r>
            <w:r w:rsidR="002F486F">
              <w:rPr>
                <w:noProof/>
                <w:webHidden/>
              </w:rPr>
              <w:t>41</w:t>
            </w:r>
            <w:r w:rsidR="002F486F">
              <w:rPr>
                <w:noProof/>
                <w:webHidden/>
              </w:rPr>
              <w:fldChar w:fldCharType="end"/>
            </w:r>
          </w:hyperlink>
        </w:p>
        <w:p w14:paraId="2FDA48A3" w14:textId="7ACD5987" w:rsidR="002F486F" w:rsidRDefault="00A85666">
          <w:pPr>
            <w:pStyle w:val="TDC2"/>
            <w:tabs>
              <w:tab w:val="left" w:pos="660"/>
              <w:tab w:val="right" w:leader="dot" w:pos="9345"/>
            </w:tabs>
            <w:rPr>
              <w:rFonts w:asciiTheme="minorHAnsi" w:hAnsiTheme="minorHAnsi"/>
              <w:noProof/>
              <w:sz w:val="22"/>
              <w:szCs w:val="22"/>
              <w:lang w:eastAsia="es-CO"/>
            </w:rPr>
          </w:pPr>
          <w:hyperlink w:anchor="_Toc493861112"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Generación de conocimiento</w:t>
            </w:r>
            <w:r w:rsidR="002F486F">
              <w:rPr>
                <w:noProof/>
                <w:webHidden/>
              </w:rPr>
              <w:tab/>
            </w:r>
            <w:r w:rsidR="002F486F">
              <w:rPr>
                <w:noProof/>
                <w:webHidden/>
              </w:rPr>
              <w:fldChar w:fldCharType="begin"/>
            </w:r>
            <w:r w:rsidR="002F486F">
              <w:rPr>
                <w:noProof/>
                <w:webHidden/>
              </w:rPr>
              <w:instrText xml:space="preserve"> PAGEREF _Toc493861112 \h </w:instrText>
            </w:r>
            <w:r w:rsidR="002F486F">
              <w:rPr>
                <w:noProof/>
                <w:webHidden/>
              </w:rPr>
            </w:r>
            <w:r w:rsidR="002F486F">
              <w:rPr>
                <w:noProof/>
                <w:webHidden/>
              </w:rPr>
              <w:fldChar w:fldCharType="separate"/>
            </w:r>
            <w:r w:rsidR="002F486F">
              <w:rPr>
                <w:noProof/>
                <w:webHidden/>
              </w:rPr>
              <w:t>41</w:t>
            </w:r>
            <w:r w:rsidR="002F486F">
              <w:rPr>
                <w:noProof/>
                <w:webHidden/>
              </w:rPr>
              <w:fldChar w:fldCharType="end"/>
            </w:r>
          </w:hyperlink>
        </w:p>
        <w:p w14:paraId="64216C21" w14:textId="765C31E8" w:rsidR="002F486F" w:rsidRDefault="00A85666">
          <w:pPr>
            <w:pStyle w:val="TDC2"/>
            <w:tabs>
              <w:tab w:val="left" w:pos="660"/>
              <w:tab w:val="right" w:leader="dot" w:pos="9345"/>
            </w:tabs>
            <w:rPr>
              <w:rFonts w:asciiTheme="minorHAnsi" w:hAnsiTheme="minorHAnsi"/>
              <w:noProof/>
              <w:sz w:val="22"/>
              <w:szCs w:val="22"/>
              <w:lang w:eastAsia="es-CO"/>
            </w:rPr>
          </w:pPr>
          <w:hyperlink w:anchor="_Toc493861113"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Evaluación de Políticas, Planes y/o Programas</w:t>
            </w:r>
            <w:r w:rsidR="002F486F">
              <w:rPr>
                <w:noProof/>
                <w:webHidden/>
              </w:rPr>
              <w:tab/>
            </w:r>
            <w:r w:rsidR="002F486F">
              <w:rPr>
                <w:noProof/>
                <w:webHidden/>
              </w:rPr>
              <w:fldChar w:fldCharType="begin"/>
            </w:r>
            <w:r w:rsidR="002F486F">
              <w:rPr>
                <w:noProof/>
                <w:webHidden/>
              </w:rPr>
              <w:instrText xml:space="preserve"> PAGEREF _Toc493861113 \h </w:instrText>
            </w:r>
            <w:r w:rsidR="002F486F">
              <w:rPr>
                <w:noProof/>
                <w:webHidden/>
              </w:rPr>
            </w:r>
            <w:r w:rsidR="002F486F">
              <w:rPr>
                <w:noProof/>
                <w:webHidden/>
              </w:rPr>
              <w:fldChar w:fldCharType="separate"/>
            </w:r>
            <w:r w:rsidR="002F486F">
              <w:rPr>
                <w:noProof/>
                <w:webHidden/>
              </w:rPr>
              <w:t>41</w:t>
            </w:r>
            <w:r w:rsidR="002F486F">
              <w:rPr>
                <w:noProof/>
                <w:webHidden/>
              </w:rPr>
              <w:fldChar w:fldCharType="end"/>
            </w:r>
          </w:hyperlink>
        </w:p>
        <w:p w14:paraId="713E22CC" w14:textId="71B24D0B" w:rsidR="002F486F" w:rsidRDefault="00A85666">
          <w:pPr>
            <w:pStyle w:val="TDC1"/>
            <w:rPr>
              <w:rFonts w:asciiTheme="minorHAnsi" w:hAnsiTheme="minorHAnsi" w:cstheme="minorBidi"/>
              <w:b w:val="0"/>
              <w:sz w:val="22"/>
              <w:szCs w:val="22"/>
              <w:lang w:eastAsia="es-CO"/>
            </w:rPr>
          </w:pPr>
          <w:hyperlink w:anchor="_Toc493861114" w:history="1">
            <w:r w:rsidR="002F486F" w:rsidRPr="0058104A">
              <w:rPr>
                <w:rStyle w:val="Hipervnculo"/>
              </w:rPr>
              <w:t>LINEAMIENTO 10. GESTIÓN DEL OBSERVATORIO DE TIERRAS</w:t>
            </w:r>
            <w:r w:rsidR="002F486F">
              <w:rPr>
                <w:webHidden/>
              </w:rPr>
              <w:tab/>
            </w:r>
            <w:r w:rsidR="002F486F">
              <w:rPr>
                <w:webHidden/>
              </w:rPr>
              <w:fldChar w:fldCharType="begin"/>
            </w:r>
            <w:r w:rsidR="002F486F">
              <w:rPr>
                <w:webHidden/>
              </w:rPr>
              <w:instrText xml:space="preserve"> PAGEREF _Toc493861114 \h </w:instrText>
            </w:r>
            <w:r w:rsidR="002F486F">
              <w:rPr>
                <w:webHidden/>
              </w:rPr>
            </w:r>
            <w:r w:rsidR="002F486F">
              <w:rPr>
                <w:webHidden/>
              </w:rPr>
              <w:fldChar w:fldCharType="separate"/>
            </w:r>
            <w:r w:rsidR="002F486F">
              <w:rPr>
                <w:webHidden/>
              </w:rPr>
              <w:t>43</w:t>
            </w:r>
            <w:r w:rsidR="002F486F">
              <w:rPr>
                <w:webHidden/>
              </w:rPr>
              <w:fldChar w:fldCharType="end"/>
            </w:r>
          </w:hyperlink>
        </w:p>
        <w:p w14:paraId="77C9F321" w14:textId="2F918183" w:rsidR="002F486F" w:rsidRDefault="00A85666">
          <w:pPr>
            <w:pStyle w:val="TDC2"/>
            <w:tabs>
              <w:tab w:val="left" w:pos="660"/>
              <w:tab w:val="right" w:leader="dot" w:pos="9345"/>
            </w:tabs>
            <w:rPr>
              <w:rFonts w:asciiTheme="minorHAnsi" w:hAnsiTheme="minorHAnsi"/>
              <w:noProof/>
              <w:sz w:val="22"/>
              <w:szCs w:val="22"/>
              <w:lang w:eastAsia="es-CO"/>
            </w:rPr>
          </w:pPr>
          <w:hyperlink w:anchor="_Toc493861116"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Mecanismos de seguimiento y evaluación</w:t>
            </w:r>
            <w:r w:rsidR="002F486F">
              <w:rPr>
                <w:noProof/>
                <w:webHidden/>
              </w:rPr>
              <w:tab/>
            </w:r>
            <w:r w:rsidR="002F486F">
              <w:rPr>
                <w:noProof/>
                <w:webHidden/>
              </w:rPr>
              <w:fldChar w:fldCharType="begin"/>
            </w:r>
            <w:r w:rsidR="002F486F">
              <w:rPr>
                <w:noProof/>
                <w:webHidden/>
              </w:rPr>
              <w:instrText xml:space="preserve"> PAGEREF _Toc493861116 \h </w:instrText>
            </w:r>
            <w:r w:rsidR="002F486F">
              <w:rPr>
                <w:noProof/>
                <w:webHidden/>
              </w:rPr>
            </w:r>
            <w:r w:rsidR="002F486F">
              <w:rPr>
                <w:noProof/>
                <w:webHidden/>
              </w:rPr>
              <w:fldChar w:fldCharType="separate"/>
            </w:r>
            <w:r w:rsidR="002F486F">
              <w:rPr>
                <w:noProof/>
                <w:webHidden/>
              </w:rPr>
              <w:t>43</w:t>
            </w:r>
            <w:r w:rsidR="002F486F">
              <w:rPr>
                <w:noProof/>
                <w:webHidden/>
              </w:rPr>
              <w:fldChar w:fldCharType="end"/>
            </w:r>
          </w:hyperlink>
        </w:p>
        <w:p w14:paraId="19811F1E" w14:textId="3B5A800A" w:rsidR="002F486F" w:rsidRDefault="00A85666">
          <w:pPr>
            <w:pStyle w:val="TDC2"/>
            <w:tabs>
              <w:tab w:val="left" w:pos="660"/>
              <w:tab w:val="right" w:leader="dot" w:pos="9345"/>
            </w:tabs>
            <w:rPr>
              <w:rFonts w:asciiTheme="minorHAnsi" w:hAnsiTheme="minorHAnsi"/>
              <w:noProof/>
              <w:sz w:val="22"/>
              <w:szCs w:val="22"/>
              <w:lang w:eastAsia="es-CO"/>
            </w:rPr>
          </w:pPr>
          <w:hyperlink w:anchor="_Toc493861117"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Comité general estratégico</w:t>
            </w:r>
            <w:r w:rsidR="002F486F">
              <w:rPr>
                <w:noProof/>
                <w:webHidden/>
              </w:rPr>
              <w:tab/>
            </w:r>
            <w:r w:rsidR="002F486F">
              <w:rPr>
                <w:noProof/>
                <w:webHidden/>
              </w:rPr>
              <w:fldChar w:fldCharType="begin"/>
            </w:r>
            <w:r w:rsidR="002F486F">
              <w:rPr>
                <w:noProof/>
                <w:webHidden/>
              </w:rPr>
              <w:instrText xml:space="preserve"> PAGEREF _Toc493861117 \h </w:instrText>
            </w:r>
            <w:r w:rsidR="002F486F">
              <w:rPr>
                <w:noProof/>
                <w:webHidden/>
              </w:rPr>
            </w:r>
            <w:r w:rsidR="002F486F">
              <w:rPr>
                <w:noProof/>
                <w:webHidden/>
              </w:rPr>
              <w:fldChar w:fldCharType="separate"/>
            </w:r>
            <w:r w:rsidR="002F486F">
              <w:rPr>
                <w:noProof/>
                <w:webHidden/>
              </w:rPr>
              <w:t>44</w:t>
            </w:r>
            <w:r w:rsidR="002F486F">
              <w:rPr>
                <w:noProof/>
                <w:webHidden/>
              </w:rPr>
              <w:fldChar w:fldCharType="end"/>
            </w:r>
          </w:hyperlink>
        </w:p>
        <w:p w14:paraId="09938B8E" w14:textId="002CE56F" w:rsidR="002F486F" w:rsidRDefault="00A85666">
          <w:pPr>
            <w:pStyle w:val="TDC2"/>
            <w:tabs>
              <w:tab w:val="left" w:pos="660"/>
              <w:tab w:val="right" w:leader="dot" w:pos="9345"/>
            </w:tabs>
            <w:rPr>
              <w:rFonts w:asciiTheme="minorHAnsi" w:hAnsiTheme="minorHAnsi"/>
              <w:noProof/>
              <w:sz w:val="22"/>
              <w:szCs w:val="22"/>
              <w:lang w:eastAsia="es-CO"/>
            </w:rPr>
          </w:pPr>
          <w:hyperlink w:anchor="_Toc493861118"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Comité técnico de seguimiento</w:t>
            </w:r>
            <w:r w:rsidR="002F486F">
              <w:rPr>
                <w:noProof/>
                <w:webHidden/>
              </w:rPr>
              <w:tab/>
            </w:r>
            <w:r w:rsidR="002F486F">
              <w:rPr>
                <w:noProof/>
                <w:webHidden/>
              </w:rPr>
              <w:fldChar w:fldCharType="begin"/>
            </w:r>
            <w:r w:rsidR="002F486F">
              <w:rPr>
                <w:noProof/>
                <w:webHidden/>
              </w:rPr>
              <w:instrText xml:space="preserve"> PAGEREF _Toc493861118 \h </w:instrText>
            </w:r>
            <w:r w:rsidR="002F486F">
              <w:rPr>
                <w:noProof/>
                <w:webHidden/>
              </w:rPr>
            </w:r>
            <w:r w:rsidR="002F486F">
              <w:rPr>
                <w:noProof/>
                <w:webHidden/>
              </w:rPr>
              <w:fldChar w:fldCharType="separate"/>
            </w:r>
            <w:r w:rsidR="002F486F">
              <w:rPr>
                <w:noProof/>
                <w:webHidden/>
              </w:rPr>
              <w:t>45</w:t>
            </w:r>
            <w:r w:rsidR="002F486F">
              <w:rPr>
                <w:noProof/>
                <w:webHidden/>
              </w:rPr>
              <w:fldChar w:fldCharType="end"/>
            </w:r>
          </w:hyperlink>
        </w:p>
        <w:p w14:paraId="7C5D8F43" w14:textId="629A034B" w:rsidR="002F486F" w:rsidRDefault="00A85666">
          <w:pPr>
            <w:pStyle w:val="TDC2"/>
            <w:tabs>
              <w:tab w:val="left" w:pos="660"/>
              <w:tab w:val="right" w:leader="dot" w:pos="9345"/>
            </w:tabs>
            <w:rPr>
              <w:rFonts w:asciiTheme="minorHAnsi" w:hAnsiTheme="minorHAnsi"/>
              <w:noProof/>
              <w:sz w:val="22"/>
              <w:szCs w:val="22"/>
              <w:lang w:eastAsia="es-CO"/>
            </w:rPr>
          </w:pPr>
          <w:hyperlink w:anchor="_Toc493861119"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Indicadores</w:t>
            </w:r>
            <w:r w:rsidR="002F486F">
              <w:rPr>
                <w:noProof/>
                <w:webHidden/>
              </w:rPr>
              <w:tab/>
            </w:r>
            <w:r w:rsidR="002F486F">
              <w:rPr>
                <w:noProof/>
                <w:webHidden/>
              </w:rPr>
              <w:fldChar w:fldCharType="begin"/>
            </w:r>
            <w:r w:rsidR="002F486F">
              <w:rPr>
                <w:noProof/>
                <w:webHidden/>
              </w:rPr>
              <w:instrText xml:space="preserve"> PAGEREF _Toc493861119 \h </w:instrText>
            </w:r>
            <w:r w:rsidR="002F486F">
              <w:rPr>
                <w:noProof/>
                <w:webHidden/>
              </w:rPr>
            </w:r>
            <w:r w:rsidR="002F486F">
              <w:rPr>
                <w:noProof/>
                <w:webHidden/>
              </w:rPr>
              <w:fldChar w:fldCharType="separate"/>
            </w:r>
            <w:r w:rsidR="002F486F">
              <w:rPr>
                <w:noProof/>
                <w:webHidden/>
              </w:rPr>
              <w:t>46</w:t>
            </w:r>
            <w:r w:rsidR="002F486F">
              <w:rPr>
                <w:noProof/>
                <w:webHidden/>
              </w:rPr>
              <w:fldChar w:fldCharType="end"/>
            </w:r>
          </w:hyperlink>
        </w:p>
        <w:p w14:paraId="2C4E04E3" w14:textId="2661A702" w:rsidR="002F486F" w:rsidRDefault="00A85666">
          <w:pPr>
            <w:pStyle w:val="TDC2"/>
            <w:tabs>
              <w:tab w:val="left" w:pos="660"/>
              <w:tab w:val="right" w:leader="dot" w:pos="9345"/>
            </w:tabs>
            <w:rPr>
              <w:rFonts w:asciiTheme="minorHAnsi" w:hAnsiTheme="minorHAnsi"/>
              <w:noProof/>
              <w:sz w:val="22"/>
              <w:szCs w:val="22"/>
              <w:lang w:eastAsia="es-CO"/>
            </w:rPr>
          </w:pPr>
          <w:hyperlink w:anchor="_Toc493861120" w:history="1">
            <w:r w:rsidR="002F486F" w:rsidRPr="0058104A">
              <w:rPr>
                <w:rStyle w:val="Hipervnculo"/>
                <w:rFonts w:ascii="Symbol" w:hAnsi="Symbol"/>
                <w:noProof/>
              </w:rPr>
              <w:t></w:t>
            </w:r>
            <w:r w:rsidR="002F486F">
              <w:rPr>
                <w:rFonts w:asciiTheme="minorHAnsi" w:hAnsiTheme="minorHAnsi"/>
                <w:noProof/>
                <w:sz w:val="22"/>
                <w:szCs w:val="22"/>
                <w:lang w:eastAsia="es-CO"/>
              </w:rPr>
              <w:tab/>
            </w:r>
            <w:r w:rsidR="002F486F" w:rsidRPr="0058104A">
              <w:rPr>
                <w:rStyle w:val="Hipervnculo"/>
                <w:noProof/>
              </w:rPr>
              <w:t>Mantenimiento y sostenibilidad</w:t>
            </w:r>
            <w:r w:rsidR="002F486F">
              <w:rPr>
                <w:noProof/>
                <w:webHidden/>
              </w:rPr>
              <w:tab/>
            </w:r>
            <w:r w:rsidR="002F486F">
              <w:rPr>
                <w:noProof/>
                <w:webHidden/>
              </w:rPr>
              <w:fldChar w:fldCharType="begin"/>
            </w:r>
            <w:r w:rsidR="002F486F">
              <w:rPr>
                <w:noProof/>
                <w:webHidden/>
              </w:rPr>
              <w:instrText xml:space="preserve"> PAGEREF _Toc493861120 \h </w:instrText>
            </w:r>
            <w:r w:rsidR="002F486F">
              <w:rPr>
                <w:noProof/>
                <w:webHidden/>
              </w:rPr>
            </w:r>
            <w:r w:rsidR="002F486F">
              <w:rPr>
                <w:noProof/>
                <w:webHidden/>
              </w:rPr>
              <w:fldChar w:fldCharType="separate"/>
            </w:r>
            <w:r w:rsidR="002F486F">
              <w:rPr>
                <w:noProof/>
                <w:webHidden/>
              </w:rPr>
              <w:t>46</w:t>
            </w:r>
            <w:r w:rsidR="002F486F">
              <w:rPr>
                <w:noProof/>
                <w:webHidden/>
              </w:rPr>
              <w:fldChar w:fldCharType="end"/>
            </w:r>
          </w:hyperlink>
        </w:p>
        <w:p w14:paraId="481E4292" w14:textId="6ED93635" w:rsidR="002F486F" w:rsidRDefault="00A85666">
          <w:pPr>
            <w:pStyle w:val="TDC1"/>
            <w:rPr>
              <w:rFonts w:asciiTheme="minorHAnsi" w:hAnsiTheme="minorHAnsi" w:cstheme="minorBidi"/>
              <w:b w:val="0"/>
              <w:sz w:val="22"/>
              <w:szCs w:val="22"/>
              <w:lang w:eastAsia="es-CO"/>
            </w:rPr>
          </w:pPr>
          <w:hyperlink w:anchor="_Toc493861121" w:history="1">
            <w:r w:rsidR="002F486F" w:rsidRPr="0058104A">
              <w:rPr>
                <w:rStyle w:val="Hipervnculo"/>
              </w:rPr>
              <w:t>CONCLUSIONES</w:t>
            </w:r>
            <w:r w:rsidR="002F486F">
              <w:rPr>
                <w:webHidden/>
              </w:rPr>
              <w:tab/>
            </w:r>
            <w:r w:rsidR="002F486F">
              <w:rPr>
                <w:webHidden/>
              </w:rPr>
              <w:fldChar w:fldCharType="begin"/>
            </w:r>
            <w:r w:rsidR="002F486F">
              <w:rPr>
                <w:webHidden/>
              </w:rPr>
              <w:instrText xml:space="preserve"> PAGEREF _Toc493861121 \h </w:instrText>
            </w:r>
            <w:r w:rsidR="002F486F">
              <w:rPr>
                <w:webHidden/>
              </w:rPr>
            </w:r>
            <w:r w:rsidR="002F486F">
              <w:rPr>
                <w:webHidden/>
              </w:rPr>
              <w:fldChar w:fldCharType="separate"/>
            </w:r>
            <w:r w:rsidR="002F486F">
              <w:rPr>
                <w:webHidden/>
              </w:rPr>
              <w:t>48</w:t>
            </w:r>
            <w:r w:rsidR="002F486F">
              <w:rPr>
                <w:webHidden/>
              </w:rPr>
              <w:fldChar w:fldCharType="end"/>
            </w:r>
          </w:hyperlink>
        </w:p>
        <w:p w14:paraId="4BECA72A" w14:textId="3E110655" w:rsidR="002F486F" w:rsidRDefault="00A85666">
          <w:pPr>
            <w:pStyle w:val="TDC1"/>
            <w:rPr>
              <w:rFonts w:asciiTheme="minorHAnsi" w:hAnsiTheme="minorHAnsi" w:cstheme="minorBidi"/>
              <w:b w:val="0"/>
              <w:sz w:val="22"/>
              <w:szCs w:val="22"/>
              <w:lang w:eastAsia="es-CO"/>
            </w:rPr>
          </w:pPr>
          <w:hyperlink w:anchor="_Toc493861122" w:history="1">
            <w:r w:rsidR="002F486F" w:rsidRPr="0058104A">
              <w:rPr>
                <w:rStyle w:val="Hipervnculo"/>
              </w:rPr>
              <w:t>RECOMENDACIONES</w:t>
            </w:r>
            <w:r w:rsidR="002F486F">
              <w:rPr>
                <w:webHidden/>
              </w:rPr>
              <w:tab/>
            </w:r>
            <w:r w:rsidR="002F486F">
              <w:rPr>
                <w:webHidden/>
              </w:rPr>
              <w:fldChar w:fldCharType="begin"/>
            </w:r>
            <w:r w:rsidR="002F486F">
              <w:rPr>
                <w:webHidden/>
              </w:rPr>
              <w:instrText xml:space="preserve"> PAGEREF _Toc493861122 \h </w:instrText>
            </w:r>
            <w:r w:rsidR="002F486F">
              <w:rPr>
                <w:webHidden/>
              </w:rPr>
            </w:r>
            <w:r w:rsidR="002F486F">
              <w:rPr>
                <w:webHidden/>
              </w:rPr>
              <w:fldChar w:fldCharType="separate"/>
            </w:r>
            <w:r w:rsidR="002F486F">
              <w:rPr>
                <w:webHidden/>
              </w:rPr>
              <w:t>49</w:t>
            </w:r>
            <w:r w:rsidR="002F486F">
              <w:rPr>
                <w:webHidden/>
              </w:rPr>
              <w:fldChar w:fldCharType="end"/>
            </w:r>
          </w:hyperlink>
        </w:p>
        <w:p w14:paraId="50D5E513" w14:textId="753239D5" w:rsidR="002F486F" w:rsidRDefault="00A85666">
          <w:pPr>
            <w:pStyle w:val="TDC1"/>
            <w:rPr>
              <w:rFonts w:asciiTheme="minorHAnsi" w:hAnsiTheme="minorHAnsi" w:cstheme="minorBidi"/>
              <w:b w:val="0"/>
              <w:sz w:val="22"/>
              <w:szCs w:val="22"/>
              <w:lang w:eastAsia="es-CO"/>
            </w:rPr>
          </w:pPr>
          <w:hyperlink w:anchor="_Toc493861123" w:history="1">
            <w:r w:rsidR="002F486F" w:rsidRPr="0058104A">
              <w:rPr>
                <w:rStyle w:val="Hipervnculo"/>
              </w:rPr>
              <w:t>BIBLIOGRAFÍA</w:t>
            </w:r>
            <w:r w:rsidR="002F486F">
              <w:rPr>
                <w:webHidden/>
              </w:rPr>
              <w:tab/>
            </w:r>
            <w:r w:rsidR="002F486F">
              <w:rPr>
                <w:webHidden/>
              </w:rPr>
              <w:fldChar w:fldCharType="begin"/>
            </w:r>
            <w:r w:rsidR="002F486F">
              <w:rPr>
                <w:webHidden/>
              </w:rPr>
              <w:instrText xml:space="preserve"> PAGEREF _Toc493861123 \h </w:instrText>
            </w:r>
            <w:r w:rsidR="002F486F">
              <w:rPr>
                <w:webHidden/>
              </w:rPr>
            </w:r>
            <w:r w:rsidR="002F486F">
              <w:rPr>
                <w:webHidden/>
              </w:rPr>
              <w:fldChar w:fldCharType="separate"/>
            </w:r>
            <w:r w:rsidR="002F486F">
              <w:rPr>
                <w:webHidden/>
              </w:rPr>
              <w:t>50</w:t>
            </w:r>
            <w:r w:rsidR="002F486F">
              <w:rPr>
                <w:webHidden/>
              </w:rPr>
              <w:fldChar w:fldCharType="end"/>
            </w:r>
          </w:hyperlink>
        </w:p>
        <w:p w14:paraId="424DC328" w14:textId="77777777" w:rsidR="00E03804" w:rsidRDefault="0054592C" w:rsidP="00A93CA4">
          <w:pPr>
            <w:pStyle w:val="Ttulo1"/>
          </w:pPr>
          <w:r w:rsidRPr="007C027E">
            <w:rPr>
              <w:rFonts w:asciiTheme="minorHAnsi" w:hAnsiTheme="minorHAnsi"/>
              <w:sz w:val="18"/>
            </w:rPr>
            <w:fldChar w:fldCharType="end"/>
          </w:r>
        </w:p>
        <w:p w14:paraId="21C3B730" w14:textId="77777777" w:rsidR="002D56A4" w:rsidRDefault="002D56A4" w:rsidP="00A93CA4"/>
        <w:p w14:paraId="3F312E43" w14:textId="3C44BDAF" w:rsidR="00835CBF" w:rsidRPr="00A93CA4" w:rsidRDefault="00A85666" w:rsidP="00A93CA4"/>
      </w:sdtContent>
    </w:sdt>
    <w:p w14:paraId="5CC8A531" w14:textId="77777777" w:rsidR="00835CBF" w:rsidRPr="004F7DEF" w:rsidRDefault="00835CBF" w:rsidP="00A57C9D">
      <w:pPr>
        <w:spacing w:before="0" w:after="0"/>
        <w:rPr>
          <w:rStyle w:val="ft1"/>
          <w:rFonts w:asciiTheme="majorHAnsi" w:eastAsia="Times New Roman" w:hAnsiTheme="majorHAnsi" w:cs="Times New Roman"/>
          <w:i/>
          <w:iCs/>
          <w:color w:val="000000"/>
          <w:sz w:val="2"/>
          <w:szCs w:val="2"/>
          <w:lang w:eastAsia="es-CO"/>
        </w:rPr>
      </w:pPr>
    </w:p>
    <w:p w14:paraId="18763560" w14:textId="77777777" w:rsidR="00285C76" w:rsidRDefault="00285C76" w:rsidP="00835CBF">
      <w:pPr>
        <w:rPr>
          <w:rStyle w:val="ft1"/>
          <w:rFonts w:asciiTheme="majorHAnsi" w:eastAsia="Times New Roman" w:hAnsiTheme="majorHAnsi" w:cs="Times New Roman"/>
          <w:i/>
          <w:iCs/>
          <w:color w:val="000000"/>
          <w:sz w:val="23"/>
          <w:szCs w:val="23"/>
          <w:lang w:eastAsia="es-CO"/>
        </w:rPr>
      </w:pPr>
      <w:r>
        <w:rPr>
          <w:rStyle w:val="ft1"/>
          <w:rFonts w:asciiTheme="majorHAnsi" w:eastAsia="Times New Roman" w:hAnsiTheme="majorHAnsi" w:cs="Times New Roman"/>
          <w:i/>
          <w:iCs/>
          <w:color w:val="000000"/>
          <w:sz w:val="23"/>
          <w:szCs w:val="23"/>
          <w:lang w:eastAsia="es-CO"/>
        </w:rPr>
        <w:br w:type="page"/>
      </w:r>
    </w:p>
    <w:p w14:paraId="6A3E97A6" w14:textId="26D62B29" w:rsidR="00835CBF" w:rsidRPr="004F7DEF" w:rsidRDefault="00C4369A" w:rsidP="00DD5115">
      <w:pPr>
        <w:pStyle w:val="Ttulo1"/>
      </w:pPr>
      <w:bookmarkStart w:id="4" w:name="_Toc367709741"/>
      <w:bookmarkStart w:id="5" w:name="_Toc372727498"/>
      <w:bookmarkStart w:id="6" w:name="_Toc379801659"/>
      <w:bookmarkStart w:id="7" w:name="_Toc493861065"/>
      <w:r>
        <w:t>G</w:t>
      </w:r>
      <w:r w:rsidR="000D68BD" w:rsidRPr="004F7DEF">
        <w:t>LOSARIO Y LISTA DE ABREVIATURAS</w:t>
      </w:r>
      <w:bookmarkEnd w:id="4"/>
      <w:bookmarkEnd w:id="5"/>
      <w:bookmarkEnd w:id="6"/>
      <w:bookmarkEnd w:id="7"/>
    </w:p>
    <w:p w14:paraId="7E4CB6EF" w14:textId="77777777" w:rsidR="00835CBF" w:rsidRPr="004F7DEF" w:rsidRDefault="00835CBF" w:rsidP="00835CBF">
      <w:pPr>
        <w:spacing w:before="120"/>
        <w:rPr>
          <w:rFonts w:asciiTheme="majorHAnsi" w:hAnsiTheme="majorHAnsi" w:cs="Arial"/>
        </w:rPr>
      </w:pPr>
    </w:p>
    <w:p w14:paraId="6012E3C9" w14:textId="77777777" w:rsidR="00E311CD" w:rsidRDefault="00E311CD" w:rsidP="00C4369A">
      <w:pPr>
        <w:spacing w:before="120"/>
        <w:ind w:left="708" w:hanging="566"/>
        <w:rPr>
          <w:rFonts w:asciiTheme="majorHAnsi" w:hAnsiTheme="majorHAnsi" w:cs="Arial"/>
        </w:rPr>
      </w:pPr>
      <w:r>
        <w:rPr>
          <w:rFonts w:asciiTheme="majorHAnsi" w:hAnsiTheme="majorHAnsi" w:cs="Arial"/>
        </w:rPr>
        <w:t xml:space="preserve">Acceso a la propiedad rural: </w:t>
      </w:r>
      <w:r w:rsidRPr="00703A88">
        <w:rPr>
          <w:rFonts w:asciiTheme="majorHAnsi" w:hAnsiTheme="majorHAnsi" w:cs="Arial"/>
        </w:rPr>
        <w:t>Son las acciones desarrolladas por programas estatales para proveer de tierra a la población rural que carece de ella, atendiendo el artículo 64 de la Constitución Política de Colombia. Dentro de estos están el Subsidio Integral de Reforma Agraria SIRA y la compra directa de tierras y adjudicación de bienes ingresados al Fondo Nacional Agrario -FNA-. (UPRA, 2013)</w:t>
      </w:r>
    </w:p>
    <w:p w14:paraId="4FB984B0" w14:textId="4678289A" w:rsidR="00E311CD" w:rsidRDefault="00E311CD" w:rsidP="00E311CD">
      <w:pPr>
        <w:spacing w:before="120"/>
        <w:ind w:left="708" w:hanging="708"/>
        <w:rPr>
          <w:rFonts w:asciiTheme="majorHAnsi" w:hAnsiTheme="majorHAnsi" w:cs="Arial"/>
        </w:rPr>
      </w:pPr>
      <w:r>
        <w:rPr>
          <w:rFonts w:asciiTheme="majorHAnsi" w:hAnsiTheme="majorHAnsi" w:cs="Arial"/>
        </w:rPr>
        <w:t>Adjudicación de baldíos:</w:t>
      </w:r>
      <w:r w:rsidRPr="00703A88">
        <w:t xml:space="preserve"> </w:t>
      </w:r>
      <w:r w:rsidRPr="00703A88">
        <w:rPr>
          <w:rFonts w:asciiTheme="majorHAnsi" w:hAnsiTheme="majorHAnsi" w:cs="Arial"/>
        </w:rPr>
        <w:t>Sistema de dotación de tierras que contribuye al acceso progresivo a la propiedad rural a campesinos sin tierra. Consiste en la transferencia del derecho de dominio a colonos cultivadores y ocupantes (UPRA, 2015 basado en Ley 160 de 1994 y Decreto 1071 de 2015.</w:t>
      </w:r>
      <w:r>
        <w:rPr>
          <w:rFonts w:asciiTheme="majorHAnsi" w:hAnsiTheme="majorHAnsi" w:cs="Arial"/>
        </w:rPr>
        <w:t xml:space="preserve"> </w:t>
      </w:r>
    </w:p>
    <w:p w14:paraId="0ABA794F" w14:textId="4C4D0811" w:rsidR="00E22356" w:rsidRDefault="00E22356" w:rsidP="00E311CD">
      <w:pPr>
        <w:spacing w:before="120"/>
        <w:ind w:left="708" w:hanging="708"/>
        <w:rPr>
          <w:rFonts w:asciiTheme="majorHAnsi" w:hAnsiTheme="majorHAnsi" w:cs="Arial"/>
        </w:rPr>
      </w:pPr>
      <w:r>
        <w:rPr>
          <w:rFonts w:asciiTheme="majorHAnsi" w:hAnsiTheme="majorHAnsi" w:cs="Arial"/>
        </w:rPr>
        <w:t xml:space="preserve">Administración de tierras: </w:t>
      </w:r>
      <w:bookmarkStart w:id="8" w:name="_Hlk497913693"/>
      <w:r w:rsidR="00997CE4" w:rsidRPr="00997CE4">
        <w:rPr>
          <w:rFonts w:asciiTheme="majorHAnsi" w:hAnsiTheme="majorHAnsi" w:cs="Arial"/>
        </w:rPr>
        <w:t xml:space="preserve">Son los procesos de registro y diseminación de información sobre propiedad, valor y uso de la tierra y sus recursos asociados. Estos procesos incluyen la información sobre la adjudicación de los derechos y otros atributos de la tierra, </w:t>
      </w:r>
      <w:r w:rsidR="00C551DD">
        <w:rPr>
          <w:rFonts w:asciiTheme="majorHAnsi" w:hAnsiTheme="majorHAnsi" w:cs="Arial"/>
        </w:rPr>
        <w:t>la agrimensura</w:t>
      </w:r>
      <w:r w:rsidR="00997CE4" w:rsidRPr="00997CE4">
        <w:rPr>
          <w:rFonts w:asciiTheme="majorHAnsi" w:hAnsiTheme="majorHAnsi" w:cs="Arial"/>
        </w:rPr>
        <w:t xml:space="preserve"> y la descripción de los mismos, su documentación detallada y la provisión de información relevante para el apoyo de los mercados de tierra. </w:t>
      </w:r>
      <w:r w:rsidR="0078380F">
        <w:rPr>
          <w:rFonts w:asciiTheme="majorHAnsi" w:hAnsiTheme="majorHAnsi" w:cs="Arial"/>
        </w:rPr>
        <w:t>(</w:t>
      </w:r>
      <w:r w:rsidR="00997CE4">
        <w:rPr>
          <w:rFonts w:asciiTheme="majorHAnsi" w:hAnsiTheme="majorHAnsi" w:cs="Arial"/>
        </w:rPr>
        <w:t xml:space="preserve">basado en </w:t>
      </w:r>
      <w:r w:rsidR="0078380F">
        <w:rPr>
          <w:rFonts w:asciiTheme="majorHAnsi" w:hAnsiTheme="majorHAnsi" w:cs="Arial"/>
        </w:rPr>
        <w:t>Comisión Económica de Naciones Unidas para Europa UN</w:t>
      </w:r>
      <w:r w:rsidR="00D452BE">
        <w:rPr>
          <w:rFonts w:asciiTheme="majorHAnsi" w:hAnsiTheme="majorHAnsi" w:cs="Arial"/>
        </w:rPr>
        <w:t>-</w:t>
      </w:r>
      <w:r w:rsidR="0078380F">
        <w:rPr>
          <w:rFonts w:asciiTheme="majorHAnsi" w:hAnsiTheme="majorHAnsi" w:cs="Arial"/>
        </w:rPr>
        <w:t>ECE</w:t>
      </w:r>
      <w:r w:rsidR="0032290F">
        <w:rPr>
          <w:rFonts w:asciiTheme="majorHAnsi" w:hAnsiTheme="majorHAnsi" w:cs="Arial"/>
        </w:rPr>
        <w:t>, 1993</w:t>
      </w:r>
      <w:bookmarkEnd w:id="8"/>
      <w:r w:rsidR="0032290F">
        <w:rPr>
          <w:rFonts w:asciiTheme="majorHAnsi" w:hAnsiTheme="majorHAnsi" w:cs="Arial"/>
        </w:rPr>
        <w:t>)</w:t>
      </w:r>
      <w:r w:rsidR="007A193D">
        <w:rPr>
          <w:rFonts w:asciiTheme="majorHAnsi" w:hAnsiTheme="majorHAnsi" w:cs="Arial"/>
        </w:rPr>
        <w:t>.</w:t>
      </w:r>
    </w:p>
    <w:p w14:paraId="5491C577" w14:textId="46323E6E" w:rsidR="00AD26EC" w:rsidRDefault="00AD26EC" w:rsidP="00AD26EC">
      <w:pPr>
        <w:spacing w:before="120"/>
        <w:ind w:left="708" w:hanging="708"/>
      </w:pPr>
      <w:r>
        <w:rPr>
          <w:bCs/>
        </w:rPr>
        <w:t>Administración de TI</w:t>
      </w:r>
      <w:r w:rsidRPr="00243A5C">
        <w:rPr>
          <w:bCs/>
        </w:rPr>
        <w:t xml:space="preserve">: término general que se refiere a la administración central de los </w:t>
      </w:r>
      <w:r w:rsidRPr="00AD26EC">
        <w:rPr>
          <w:rFonts w:asciiTheme="majorHAnsi" w:hAnsiTheme="majorHAnsi" w:cs="Arial"/>
        </w:rPr>
        <w:t>activos</w:t>
      </w:r>
      <w:r w:rsidRPr="00243A5C">
        <w:rPr>
          <w:bCs/>
        </w:rPr>
        <w:t xml:space="preserve"> de TI de una empresa. Agrupa diversas herramientas para supervisar, administrar y resolver problemas. (</w:t>
      </w:r>
      <w:hyperlink r:id="rId17" w:history="1">
        <w:r w:rsidRPr="00243A5C">
          <w:rPr>
            <w:rStyle w:val="Hipervnculo"/>
          </w:rPr>
          <w:t>https://support.kaspersky.com/mx/9316</w:t>
        </w:r>
      </w:hyperlink>
      <w:r w:rsidRPr="00243A5C">
        <w:rPr>
          <w:bCs/>
        </w:rPr>
        <w:t>)</w:t>
      </w:r>
      <w:r>
        <w:rPr>
          <w:bCs/>
        </w:rPr>
        <w:t xml:space="preserve">. Conforme a la </w:t>
      </w:r>
      <w:r>
        <w:t>Guía del dominio de Sistemas de Información - Guía técnica (</w:t>
      </w:r>
      <w:hyperlink r:id="rId18" w:history="1">
        <w:r w:rsidRPr="008F6CC1">
          <w:rPr>
            <w:rStyle w:val="Hipervnculo"/>
          </w:rPr>
          <w:t>http://www.mintic.gov.co/arquitecturati/630/articles-9262_recurso_pdf.pdf</w:t>
        </w:r>
      </w:hyperlink>
      <w:r>
        <w:t xml:space="preserve">), diseñada por el </w:t>
      </w:r>
      <w:r w:rsidRPr="00ED61D2">
        <w:t>Ministerio de Tecnologías de la Información y las Comunicaciones</w:t>
      </w:r>
      <w:r>
        <w:t>, MINTIC, y en el marco de la Gestión de TI, indica que la Dirección de Tecnologías y Sistemas de la Información o quien haga sus veces, deberá implementar mecanismos de forma ordenada, estructurada, eficiente y segura, que promuevan que los sistemas de información y sus diferentes integraciones, estén alineados con los objetivos estratégicos de la organización; minimizando los riesgos relacionados con calidad, costos, tiempo y alcance; y aumentando la satisfacción de los distintos usuarios de las aplicaciones.</w:t>
      </w:r>
    </w:p>
    <w:p w14:paraId="1B2438A5" w14:textId="4EE2BCE3" w:rsidR="00E311CD" w:rsidRDefault="00E311CD" w:rsidP="00E311CD">
      <w:pPr>
        <w:spacing w:before="120"/>
        <w:ind w:left="708" w:hanging="708"/>
        <w:rPr>
          <w:rFonts w:asciiTheme="majorHAnsi" w:hAnsiTheme="majorHAnsi" w:cs="Arial"/>
        </w:rPr>
      </w:pPr>
      <w:r>
        <w:rPr>
          <w:rFonts w:asciiTheme="majorHAnsi" w:hAnsiTheme="majorHAnsi" w:cs="Arial"/>
        </w:rPr>
        <w:t xml:space="preserve">Agencia Nacional de Tierras: </w:t>
      </w:r>
      <w:r w:rsidRPr="00C50B7C">
        <w:rPr>
          <w:rFonts w:asciiTheme="majorHAnsi" w:hAnsiTheme="majorHAnsi" w:cs="Arial"/>
        </w:rPr>
        <w:t>Máxima autoridad de las tierras de la Nación, que tendrá por objeto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 (Decreto 2363 de 2015).</w:t>
      </w:r>
    </w:p>
    <w:p w14:paraId="4F6521A3" w14:textId="7745F312" w:rsidR="009C1657" w:rsidRDefault="009C1657" w:rsidP="00E311CD">
      <w:pPr>
        <w:spacing w:before="120"/>
        <w:ind w:left="708" w:hanging="708"/>
        <w:rPr>
          <w:rFonts w:asciiTheme="majorHAnsi" w:hAnsiTheme="majorHAnsi" w:cs="Arial"/>
        </w:rPr>
      </w:pPr>
      <w:r>
        <w:rPr>
          <w:rFonts w:asciiTheme="majorHAnsi" w:hAnsiTheme="majorHAnsi" w:cs="Arial"/>
        </w:rPr>
        <w:t xml:space="preserve">Agrimensura: </w:t>
      </w:r>
      <w:r w:rsidRPr="009C1657">
        <w:rPr>
          <w:rFonts w:asciiTheme="majorHAnsi" w:hAnsiTheme="majorHAnsi" w:cs="Arial"/>
        </w:rPr>
        <w:t>Arte</w:t>
      </w:r>
      <w:r w:rsidRPr="009C1657">
        <w:rPr>
          <w:rFonts w:asciiTheme="majorHAnsi" w:hAnsiTheme="majorHAnsi" w:cs="Arial" w:hint="eastAsia"/>
        </w:rPr>
        <w:t> </w:t>
      </w:r>
      <w:r w:rsidRPr="009C1657">
        <w:rPr>
          <w:rFonts w:asciiTheme="majorHAnsi" w:hAnsiTheme="majorHAnsi" w:cs="Arial"/>
        </w:rPr>
        <w:t>de</w:t>
      </w:r>
      <w:r w:rsidRPr="009C1657">
        <w:rPr>
          <w:rFonts w:asciiTheme="majorHAnsi" w:hAnsiTheme="majorHAnsi" w:cs="Arial" w:hint="eastAsia"/>
        </w:rPr>
        <w:t> </w:t>
      </w:r>
      <w:r w:rsidRPr="009C1657">
        <w:rPr>
          <w:rFonts w:asciiTheme="majorHAnsi" w:hAnsiTheme="majorHAnsi" w:cs="Arial"/>
        </w:rPr>
        <w:t>medir</w:t>
      </w:r>
      <w:r w:rsidRPr="009C1657">
        <w:rPr>
          <w:rFonts w:asciiTheme="majorHAnsi" w:hAnsiTheme="majorHAnsi" w:cs="Arial" w:hint="eastAsia"/>
        </w:rPr>
        <w:t> </w:t>
      </w:r>
      <w:r w:rsidRPr="009C1657">
        <w:rPr>
          <w:rFonts w:asciiTheme="majorHAnsi" w:hAnsiTheme="majorHAnsi" w:cs="Arial"/>
        </w:rPr>
        <w:t>tierras</w:t>
      </w:r>
      <w:r w:rsidRPr="009C1657">
        <w:rPr>
          <w:rFonts w:asciiTheme="majorHAnsi" w:hAnsiTheme="majorHAnsi" w:cs="Arial" w:hint="eastAsia"/>
        </w:rPr>
        <w:t>.</w:t>
      </w:r>
      <w:r w:rsidRPr="009C1657">
        <w:rPr>
          <w:rFonts w:asciiTheme="majorHAnsi" w:hAnsiTheme="majorHAnsi" w:cs="Arial"/>
        </w:rPr>
        <w:t xml:space="preserve"> (RAE, 2018).</w:t>
      </w:r>
    </w:p>
    <w:p w14:paraId="6B75382A" w14:textId="3F86511A" w:rsidR="00E92459" w:rsidRDefault="00E92459" w:rsidP="00E311CD">
      <w:pPr>
        <w:spacing w:before="120"/>
        <w:ind w:left="708" w:hanging="708"/>
        <w:rPr>
          <w:rFonts w:asciiTheme="majorHAnsi" w:hAnsiTheme="majorHAnsi" w:cs="Arial"/>
        </w:rPr>
      </w:pPr>
      <w:r>
        <w:rPr>
          <w:rFonts w:asciiTheme="majorHAnsi" w:hAnsiTheme="majorHAnsi" w:cs="Arial"/>
        </w:rPr>
        <w:t xml:space="preserve">Arquitectura TI: </w:t>
      </w:r>
      <w:r w:rsidR="00C200EB">
        <w:rPr>
          <w:rFonts w:asciiTheme="majorHAnsi" w:hAnsiTheme="majorHAnsi" w:cs="Arial"/>
        </w:rPr>
        <w:t xml:space="preserve">Escenario creado con el fin de definir prioridades de innovación, para desarrollar proyectos TI, orientados a servir de guía en la aplicación de la estrategia organizacional a nivel de las entidades públicas en Colombia, con base en la Arquitectura de Referencia de Gobierno en Línea (Web </w:t>
      </w:r>
      <w:proofErr w:type="spellStart"/>
      <w:r w:rsidR="00C200EB">
        <w:rPr>
          <w:rFonts w:asciiTheme="majorHAnsi" w:hAnsiTheme="majorHAnsi" w:cs="Arial"/>
        </w:rPr>
        <w:t>Mintic</w:t>
      </w:r>
      <w:proofErr w:type="spellEnd"/>
      <w:r w:rsidR="00C200EB">
        <w:rPr>
          <w:rFonts w:asciiTheme="majorHAnsi" w:hAnsiTheme="majorHAnsi" w:cs="Arial"/>
        </w:rPr>
        <w:t xml:space="preserve">, 2017). </w:t>
      </w:r>
    </w:p>
    <w:p w14:paraId="579DCA36"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Baldíos: </w:t>
      </w:r>
      <w:r w:rsidRPr="00801BD4">
        <w:rPr>
          <w:rFonts w:asciiTheme="majorHAnsi" w:hAnsiTheme="majorHAnsi" w:cs="Arial"/>
        </w:rPr>
        <w:t>Los baldíos son bienes públicos de la Nación catalogados dentro de la</w:t>
      </w:r>
      <w:r w:rsidR="006D684E">
        <w:rPr>
          <w:rFonts w:asciiTheme="majorHAnsi" w:hAnsiTheme="majorHAnsi" w:cs="Arial"/>
        </w:rPr>
        <w:t xml:space="preserve"> </w:t>
      </w:r>
      <w:r w:rsidRPr="00801BD4">
        <w:rPr>
          <w:rFonts w:asciiTheme="majorHAnsi" w:hAnsiTheme="majorHAnsi" w:cs="Arial"/>
        </w:rPr>
        <w:t>categoría de bienes fiscales adjudicables</w:t>
      </w:r>
      <w:r w:rsidR="00593AC0">
        <w:rPr>
          <w:rFonts w:asciiTheme="majorHAnsi" w:hAnsiTheme="majorHAnsi" w:cs="Arial"/>
        </w:rPr>
        <w:t xml:space="preserve"> o no</w:t>
      </w:r>
      <w:r w:rsidRPr="00801BD4">
        <w:rPr>
          <w:rFonts w:asciiTheme="majorHAnsi" w:hAnsiTheme="majorHAnsi" w:cs="Arial"/>
        </w:rPr>
        <w:t xml:space="preserve">, en razón </w:t>
      </w:r>
      <w:r w:rsidR="004D2CAF">
        <w:rPr>
          <w:rFonts w:asciiTheme="majorHAnsi" w:hAnsiTheme="majorHAnsi" w:cs="Arial"/>
        </w:rPr>
        <w:t>a</w:t>
      </w:r>
      <w:r w:rsidRPr="00801BD4">
        <w:rPr>
          <w:rFonts w:asciiTheme="majorHAnsi" w:hAnsiTheme="majorHAnsi" w:cs="Arial"/>
        </w:rPr>
        <w:t xml:space="preserve"> que la Nación los conserva para</w:t>
      </w:r>
      <w:r w:rsidR="00593AC0">
        <w:rPr>
          <w:rFonts w:asciiTheme="majorHAnsi" w:hAnsiTheme="majorHAnsi" w:cs="Arial"/>
        </w:rPr>
        <w:t xml:space="preserve"> administrarlos</w:t>
      </w:r>
      <w:r w:rsidR="004D2CAF">
        <w:rPr>
          <w:rFonts w:asciiTheme="majorHAnsi" w:hAnsiTheme="majorHAnsi" w:cs="Arial"/>
        </w:rPr>
        <w:t>,</w:t>
      </w:r>
      <w:r w:rsidR="00593AC0">
        <w:rPr>
          <w:rFonts w:asciiTheme="majorHAnsi" w:hAnsiTheme="majorHAnsi" w:cs="Arial"/>
        </w:rPr>
        <w:t xml:space="preserve"> protegerlos</w:t>
      </w:r>
      <w:r w:rsidR="004D2CAF">
        <w:rPr>
          <w:rFonts w:asciiTheme="majorHAnsi" w:hAnsiTheme="majorHAnsi" w:cs="Arial"/>
        </w:rPr>
        <w:t xml:space="preserve"> o </w:t>
      </w:r>
      <w:r w:rsidR="004D2CAF" w:rsidRPr="00801BD4">
        <w:rPr>
          <w:rFonts w:asciiTheme="majorHAnsi" w:hAnsiTheme="majorHAnsi" w:cs="Arial"/>
        </w:rPr>
        <w:t>adjudicarlos</w:t>
      </w:r>
      <w:r w:rsidR="004D2CAF">
        <w:rPr>
          <w:rFonts w:asciiTheme="majorHAnsi" w:hAnsiTheme="majorHAnsi" w:cs="Arial"/>
        </w:rPr>
        <w:t xml:space="preserve"> a</w:t>
      </w:r>
      <w:r w:rsidRPr="00801BD4">
        <w:rPr>
          <w:rFonts w:asciiTheme="majorHAnsi" w:hAnsiTheme="majorHAnsi" w:cs="Arial"/>
        </w:rPr>
        <w:t xml:space="preserve"> quienes reúnan la totalidad de las exigencias establecidas en la </w:t>
      </w:r>
      <w:r w:rsidR="0083267C">
        <w:rPr>
          <w:rFonts w:asciiTheme="majorHAnsi" w:hAnsiTheme="majorHAnsi" w:cs="Arial"/>
        </w:rPr>
        <w:t>L</w:t>
      </w:r>
      <w:r w:rsidRPr="00801BD4">
        <w:rPr>
          <w:rFonts w:asciiTheme="majorHAnsi" w:hAnsiTheme="majorHAnsi" w:cs="Arial"/>
        </w:rPr>
        <w:t>ey</w:t>
      </w:r>
      <w:r w:rsidR="0083267C">
        <w:rPr>
          <w:rFonts w:asciiTheme="majorHAnsi" w:hAnsiTheme="majorHAnsi" w:cs="Arial"/>
        </w:rPr>
        <w:t xml:space="preserve"> 160 de 1994.</w:t>
      </w:r>
    </w:p>
    <w:p w14:paraId="5B636344" w14:textId="77777777" w:rsidR="0083267C" w:rsidRDefault="00E311CD" w:rsidP="00E311CD">
      <w:pPr>
        <w:spacing w:before="120"/>
        <w:ind w:left="708" w:hanging="708"/>
        <w:rPr>
          <w:rFonts w:asciiTheme="majorHAnsi" w:hAnsiTheme="majorHAnsi" w:cs="Arial"/>
        </w:rPr>
      </w:pPr>
      <w:r>
        <w:rPr>
          <w:rFonts w:asciiTheme="majorHAnsi" w:hAnsiTheme="majorHAnsi" w:cs="Arial"/>
        </w:rPr>
        <w:t xml:space="preserve">Baldíos reservados: </w:t>
      </w:r>
      <w:r w:rsidR="0083267C">
        <w:rPr>
          <w:rFonts w:asciiTheme="majorHAnsi" w:hAnsiTheme="majorHAnsi" w:cs="Arial"/>
        </w:rPr>
        <w:t xml:space="preserve">son los baldíos producto de extinción del derecho de dominio principalmente y los que señala así la Ley 160 de 1994 y que el estado de reserva para sus programas especiales de reforma agraria. </w:t>
      </w:r>
    </w:p>
    <w:p w14:paraId="128B3A81" w14:textId="77777777" w:rsidR="00E34EA2" w:rsidRDefault="00E311CD" w:rsidP="00E311CD">
      <w:pPr>
        <w:spacing w:before="120"/>
        <w:ind w:left="708" w:hanging="708"/>
        <w:rPr>
          <w:rFonts w:asciiTheme="majorHAnsi" w:hAnsiTheme="majorHAnsi" w:cs="Arial"/>
        </w:rPr>
      </w:pPr>
      <w:r>
        <w:rPr>
          <w:rFonts w:asciiTheme="majorHAnsi" w:hAnsiTheme="majorHAnsi" w:cs="Arial"/>
        </w:rPr>
        <w:t xml:space="preserve">Catastro multipropósito: </w:t>
      </w:r>
      <w:r w:rsidRPr="00703A88">
        <w:rPr>
          <w:rFonts w:asciiTheme="majorHAnsi" w:hAnsiTheme="majorHAnsi" w:cs="Arial"/>
        </w:rPr>
        <w:t>Es aquel que dispone información predial para contribuir a la seguridad jurídica del derecho de propiedad inmueble, al fortalecimiento de los fiscos locales, al ordenamiento territorial y la planeación social y económica. (Ley 1753 de 2015)</w:t>
      </w:r>
      <w:r w:rsidR="00E34EA2">
        <w:rPr>
          <w:rFonts w:asciiTheme="majorHAnsi" w:hAnsiTheme="majorHAnsi" w:cs="Arial"/>
        </w:rPr>
        <w:t>.</w:t>
      </w:r>
    </w:p>
    <w:p w14:paraId="0EE405E4" w14:textId="545EBC3E" w:rsidR="00E311CD" w:rsidRDefault="0068539E" w:rsidP="00E34EA2">
      <w:pPr>
        <w:spacing w:before="120"/>
        <w:ind w:left="708"/>
        <w:rPr>
          <w:rFonts w:asciiTheme="majorHAnsi" w:hAnsiTheme="majorHAnsi" w:cs="Arial"/>
        </w:rPr>
      </w:pPr>
      <w:r w:rsidRPr="00E34EA2">
        <w:rPr>
          <w:rFonts w:asciiTheme="majorHAnsi" w:hAnsiTheme="majorHAnsi" w:cs="Arial"/>
        </w:rPr>
        <w:t>El Catastro con enfoque multipropósito es un sistema de información de la tierra basado en el predio que busca brindar seguridad jurídica por medio de la inscripción o representación de la tierra, relacionado con su ocupación, valor, uso y urbanización; apoya las decisiones de ordenamiento territorial, de planeación social y ambiental y, el fortalecimiento de los fiscos locales, mediante la integración de información sobre derechos, restricciones y responsabilidades.</w:t>
      </w:r>
    </w:p>
    <w:p w14:paraId="5CC2BBAA" w14:textId="395C9124" w:rsidR="00420B40" w:rsidRDefault="00E311CD" w:rsidP="00FF459B">
      <w:pPr>
        <w:autoSpaceDE w:val="0"/>
        <w:autoSpaceDN w:val="0"/>
        <w:adjustRightInd w:val="0"/>
        <w:spacing w:before="0" w:after="0"/>
        <w:ind w:left="709" w:hanging="709"/>
        <w:rPr>
          <w:rFonts w:asciiTheme="majorHAnsi" w:hAnsiTheme="majorHAnsi" w:cs="Arial"/>
        </w:rPr>
      </w:pPr>
      <w:r>
        <w:rPr>
          <w:rFonts w:asciiTheme="majorHAnsi" w:hAnsiTheme="majorHAnsi" w:cs="Arial"/>
        </w:rPr>
        <w:t xml:space="preserve">Clarificación de la propiedad: </w:t>
      </w:r>
      <w:r w:rsidR="00420B40">
        <w:rPr>
          <w:rFonts w:asciiTheme="majorHAnsi" w:hAnsiTheme="majorHAnsi" w:cs="Arial"/>
        </w:rPr>
        <w:t xml:space="preserve">Es el procedimiento administrativo especial agrario para </w:t>
      </w:r>
      <w:r w:rsidR="00FF459B">
        <w:rPr>
          <w:rFonts w:asciiTheme="majorHAnsi" w:hAnsiTheme="majorHAnsi" w:cs="Arial"/>
        </w:rPr>
        <w:t>establecer</w:t>
      </w:r>
      <w:r w:rsidR="00420B40" w:rsidRPr="00420B40">
        <w:rPr>
          <w:rFonts w:asciiTheme="majorHAnsi" w:hAnsiTheme="majorHAnsi" w:cs="Arial"/>
        </w:rPr>
        <w:t xml:space="preserve"> la situación de las tierras desde el</w:t>
      </w:r>
      <w:r w:rsidR="00FF459B">
        <w:rPr>
          <w:rFonts w:asciiTheme="majorHAnsi" w:hAnsiTheme="majorHAnsi" w:cs="Arial"/>
        </w:rPr>
        <w:t xml:space="preserve"> punto de vista de la propiedad y distinguir aquellas que aún conservan la condición jurídica de bien baldío de las de bienes privados, según lo establecido en la ley 160 de 1994.</w:t>
      </w:r>
    </w:p>
    <w:p w14:paraId="37A2626D" w14:textId="77777777" w:rsidR="0098793B" w:rsidRDefault="0098793B" w:rsidP="00FF459B">
      <w:pPr>
        <w:autoSpaceDE w:val="0"/>
        <w:autoSpaceDN w:val="0"/>
        <w:adjustRightInd w:val="0"/>
        <w:spacing w:before="0" w:after="0"/>
        <w:ind w:left="709" w:hanging="709"/>
        <w:rPr>
          <w:rFonts w:asciiTheme="majorHAnsi" w:hAnsiTheme="majorHAnsi" w:cs="Arial"/>
        </w:rPr>
      </w:pPr>
    </w:p>
    <w:p w14:paraId="52049465" w14:textId="4B85A427" w:rsidR="00A85B4F" w:rsidRPr="00A85B4F" w:rsidRDefault="00A85B4F" w:rsidP="00A85B4F">
      <w:pPr>
        <w:autoSpaceDE w:val="0"/>
        <w:autoSpaceDN w:val="0"/>
        <w:adjustRightInd w:val="0"/>
        <w:spacing w:before="0" w:after="0"/>
        <w:ind w:left="709" w:hanging="709"/>
        <w:rPr>
          <w:rFonts w:asciiTheme="majorHAnsi" w:hAnsiTheme="majorHAnsi" w:cs="Arial"/>
        </w:rPr>
      </w:pPr>
      <w:r w:rsidRPr="00A85B4F">
        <w:rPr>
          <w:rFonts w:asciiTheme="majorHAnsi" w:hAnsiTheme="majorHAnsi" w:cs="Arial"/>
        </w:rPr>
        <w:t>Componentes del mercado inmobiliario: El mercado inmobiliario se compone de:</w:t>
      </w:r>
    </w:p>
    <w:p w14:paraId="14BDB73E" w14:textId="77777777" w:rsidR="00A85B4F" w:rsidRPr="00A85B4F" w:rsidRDefault="00A85B4F" w:rsidP="00A85B4F">
      <w:pPr>
        <w:autoSpaceDE w:val="0"/>
        <w:autoSpaceDN w:val="0"/>
        <w:adjustRightInd w:val="0"/>
        <w:spacing w:before="0" w:after="0"/>
        <w:ind w:left="709" w:hanging="709"/>
        <w:rPr>
          <w:rFonts w:asciiTheme="majorHAnsi" w:hAnsiTheme="majorHAnsi" w:cs="Arial"/>
        </w:rPr>
      </w:pPr>
    </w:p>
    <w:p w14:paraId="4D2B831D" w14:textId="77777777" w:rsidR="00A85B4F" w:rsidRPr="00A85B4F" w:rsidRDefault="00A85B4F" w:rsidP="00A85B4F">
      <w:pPr>
        <w:autoSpaceDE w:val="0"/>
        <w:autoSpaceDN w:val="0"/>
        <w:adjustRightInd w:val="0"/>
        <w:spacing w:before="0" w:after="0"/>
        <w:ind w:left="709"/>
        <w:rPr>
          <w:rFonts w:asciiTheme="majorHAnsi" w:hAnsiTheme="majorHAnsi" w:cs="Arial"/>
        </w:rPr>
      </w:pPr>
      <w:r w:rsidRPr="00A85B4F">
        <w:rPr>
          <w:rFonts w:asciiTheme="majorHAnsi" w:hAnsiTheme="majorHAnsi" w:cs="Arial"/>
        </w:rPr>
        <w:t>1.</w:t>
      </w:r>
      <w:r w:rsidRPr="00A85B4F">
        <w:rPr>
          <w:rFonts w:asciiTheme="majorHAnsi" w:hAnsiTheme="majorHAnsi" w:cs="Arial"/>
        </w:rPr>
        <w:tab/>
        <w:t>Soporte físico - superficie terrestre.</w:t>
      </w:r>
    </w:p>
    <w:p w14:paraId="1951D537" w14:textId="46B58ED4" w:rsidR="00A85B4F" w:rsidRPr="00A85B4F" w:rsidRDefault="00A85B4F" w:rsidP="00A85B4F">
      <w:pPr>
        <w:autoSpaceDE w:val="0"/>
        <w:autoSpaceDN w:val="0"/>
        <w:adjustRightInd w:val="0"/>
        <w:spacing w:before="0" w:after="0"/>
        <w:ind w:left="1414" w:hanging="705"/>
        <w:rPr>
          <w:rFonts w:asciiTheme="majorHAnsi" w:hAnsiTheme="majorHAnsi" w:cs="Arial"/>
        </w:rPr>
      </w:pPr>
      <w:r w:rsidRPr="00A85B4F">
        <w:rPr>
          <w:rFonts w:asciiTheme="majorHAnsi" w:hAnsiTheme="majorHAnsi" w:cs="Arial"/>
        </w:rPr>
        <w:t>2.</w:t>
      </w:r>
      <w:r w:rsidRPr="00A85B4F">
        <w:rPr>
          <w:rFonts w:asciiTheme="majorHAnsi" w:hAnsiTheme="majorHAnsi" w:cs="Arial"/>
        </w:rPr>
        <w:tab/>
        <w:t>Agentes: privados, públicos, mixtos, pers</w:t>
      </w:r>
      <w:r>
        <w:rPr>
          <w:rFonts w:asciiTheme="majorHAnsi" w:hAnsiTheme="majorHAnsi" w:cs="Arial"/>
        </w:rPr>
        <w:t xml:space="preserve">onas naturales y/o jurídicas, y </w:t>
      </w:r>
      <w:r w:rsidRPr="00A85B4F">
        <w:rPr>
          <w:rFonts w:asciiTheme="majorHAnsi" w:hAnsiTheme="majorHAnsi" w:cs="Arial"/>
        </w:rPr>
        <w:t>demás.</w:t>
      </w:r>
    </w:p>
    <w:p w14:paraId="736D651C" w14:textId="77777777" w:rsidR="00A85B4F" w:rsidRPr="00A85B4F" w:rsidRDefault="00A85B4F" w:rsidP="00A85B4F">
      <w:pPr>
        <w:autoSpaceDE w:val="0"/>
        <w:autoSpaceDN w:val="0"/>
        <w:adjustRightInd w:val="0"/>
        <w:spacing w:before="0" w:after="0"/>
        <w:ind w:left="709"/>
        <w:rPr>
          <w:rFonts w:asciiTheme="majorHAnsi" w:hAnsiTheme="majorHAnsi" w:cs="Arial"/>
        </w:rPr>
      </w:pPr>
      <w:r w:rsidRPr="00A85B4F">
        <w:rPr>
          <w:rFonts w:asciiTheme="majorHAnsi" w:hAnsiTheme="majorHAnsi" w:cs="Arial"/>
        </w:rPr>
        <w:t>3.</w:t>
      </w:r>
      <w:r w:rsidRPr="00A85B4F">
        <w:rPr>
          <w:rFonts w:asciiTheme="majorHAnsi" w:hAnsiTheme="majorHAnsi" w:cs="Arial"/>
        </w:rPr>
        <w:tab/>
        <w:t>Precio.</w:t>
      </w:r>
    </w:p>
    <w:p w14:paraId="46CCE3F9" w14:textId="77777777" w:rsidR="00A85B4F" w:rsidRPr="00A85B4F" w:rsidRDefault="00A85B4F" w:rsidP="00A85B4F">
      <w:pPr>
        <w:autoSpaceDE w:val="0"/>
        <w:autoSpaceDN w:val="0"/>
        <w:adjustRightInd w:val="0"/>
        <w:spacing w:before="0" w:after="0"/>
        <w:ind w:left="1414" w:hanging="705"/>
        <w:rPr>
          <w:rFonts w:asciiTheme="majorHAnsi" w:hAnsiTheme="majorHAnsi" w:cs="Arial"/>
        </w:rPr>
      </w:pPr>
      <w:r w:rsidRPr="00A85B4F">
        <w:rPr>
          <w:rFonts w:asciiTheme="majorHAnsi" w:hAnsiTheme="majorHAnsi" w:cs="Arial"/>
        </w:rPr>
        <w:t>4.</w:t>
      </w:r>
      <w:r w:rsidRPr="00A85B4F">
        <w:rPr>
          <w:rFonts w:asciiTheme="majorHAnsi" w:hAnsiTheme="majorHAnsi" w:cs="Arial"/>
        </w:rPr>
        <w:tab/>
        <w:t>Condiciones de uso: actual, reglamentado - permitido, potencial, entre otros.</w:t>
      </w:r>
    </w:p>
    <w:p w14:paraId="3D52AA96" w14:textId="77777777" w:rsidR="00A85B4F" w:rsidRPr="00A85B4F" w:rsidRDefault="00A85B4F" w:rsidP="00A85B4F">
      <w:pPr>
        <w:autoSpaceDE w:val="0"/>
        <w:autoSpaceDN w:val="0"/>
        <w:adjustRightInd w:val="0"/>
        <w:spacing w:before="0" w:after="0"/>
        <w:ind w:left="1414" w:hanging="705"/>
        <w:rPr>
          <w:rFonts w:asciiTheme="majorHAnsi" w:hAnsiTheme="majorHAnsi" w:cs="Arial"/>
        </w:rPr>
      </w:pPr>
      <w:r w:rsidRPr="00A85B4F">
        <w:rPr>
          <w:rFonts w:asciiTheme="majorHAnsi" w:hAnsiTheme="majorHAnsi" w:cs="Arial"/>
        </w:rPr>
        <w:t>5.</w:t>
      </w:r>
      <w:r w:rsidRPr="00A85B4F">
        <w:rPr>
          <w:rFonts w:asciiTheme="majorHAnsi" w:hAnsiTheme="majorHAnsi" w:cs="Arial"/>
        </w:rPr>
        <w:tab/>
        <w:t>Relaciones jurídicas entre: agentes - inmueble - Estado (propietario, poseedor, tenedor, usufructuario, entre otros).</w:t>
      </w:r>
    </w:p>
    <w:p w14:paraId="2767223F" w14:textId="55F4C1F6" w:rsidR="00A85B4F" w:rsidRPr="00A85B4F" w:rsidRDefault="00A85B4F" w:rsidP="00A85B4F">
      <w:pPr>
        <w:autoSpaceDE w:val="0"/>
        <w:autoSpaceDN w:val="0"/>
        <w:adjustRightInd w:val="0"/>
        <w:spacing w:before="0" w:after="0"/>
        <w:ind w:left="1414" w:hanging="705"/>
        <w:rPr>
          <w:rFonts w:asciiTheme="majorHAnsi" w:hAnsiTheme="majorHAnsi" w:cs="Arial"/>
        </w:rPr>
      </w:pPr>
      <w:r w:rsidRPr="00A85B4F">
        <w:rPr>
          <w:rFonts w:asciiTheme="majorHAnsi" w:hAnsiTheme="majorHAnsi" w:cs="Arial"/>
        </w:rPr>
        <w:t>6.</w:t>
      </w:r>
      <w:r w:rsidRPr="00A85B4F">
        <w:rPr>
          <w:rFonts w:asciiTheme="majorHAnsi" w:hAnsiTheme="majorHAnsi" w:cs="Arial"/>
        </w:rPr>
        <w:tab/>
        <w:t>Relaciones jurídicas inmueble - inmueble: limitaciones y gravámenes, servidumbres, pr</w:t>
      </w:r>
      <w:r>
        <w:rPr>
          <w:rFonts w:asciiTheme="majorHAnsi" w:hAnsiTheme="majorHAnsi" w:cs="Arial"/>
        </w:rPr>
        <w:t>opiedad horizontal, entre otras.</w:t>
      </w:r>
    </w:p>
    <w:p w14:paraId="3A9997FD" w14:textId="77777777" w:rsidR="00A85B4F" w:rsidRPr="00A85B4F" w:rsidRDefault="00A85B4F" w:rsidP="00A85B4F">
      <w:pPr>
        <w:autoSpaceDE w:val="0"/>
        <w:autoSpaceDN w:val="0"/>
        <w:adjustRightInd w:val="0"/>
        <w:spacing w:before="0" w:after="0"/>
        <w:ind w:left="709"/>
        <w:rPr>
          <w:rFonts w:asciiTheme="majorHAnsi" w:hAnsiTheme="majorHAnsi" w:cs="Arial"/>
        </w:rPr>
      </w:pPr>
      <w:r w:rsidRPr="00A85B4F">
        <w:rPr>
          <w:rFonts w:asciiTheme="majorHAnsi" w:hAnsiTheme="majorHAnsi" w:cs="Arial"/>
        </w:rPr>
        <w:t>7.</w:t>
      </w:r>
      <w:r w:rsidRPr="00A85B4F">
        <w:rPr>
          <w:rFonts w:asciiTheme="majorHAnsi" w:hAnsiTheme="majorHAnsi" w:cs="Arial"/>
        </w:rPr>
        <w:tab/>
        <w:t>Condiciones normativas temporales y permanentes.</w:t>
      </w:r>
    </w:p>
    <w:p w14:paraId="31689B3B" w14:textId="77777777" w:rsidR="00A85B4F" w:rsidRPr="00A85B4F" w:rsidRDefault="00A85B4F" w:rsidP="00A85B4F">
      <w:pPr>
        <w:autoSpaceDE w:val="0"/>
        <w:autoSpaceDN w:val="0"/>
        <w:adjustRightInd w:val="0"/>
        <w:spacing w:before="0" w:after="0"/>
        <w:ind w:left="1414" w:hanging="705"/>
        <w:rPr>
          <w:rFonts w:asciiTheme="majorHAnsi" w:hAnsiTheme="majorHAnsi" w:cs="Arial"/>
        </w:rPr>
      </w:pPr>
      <w:r w:rsidRPr="00A85B4F">
        <w:rPr>
          <w:rFonts w:asciiTheme="majorHAnsi" w:hAnsiTheme="majorHAnsi" w:cs="Arial"/>
        </w:rPr>
        <w:t>8.</w:t>
      </w:r>
      <w:r w:rsidRPr="00A85B4F">
        <w:rPr>
          <w:rFonts w:asciiTheme="majorHAnsi" w:hAnsiTheme="majorHAnsi" w:cs="Arial"/>
        </w:rPr>
        <w:tab/>
        <w:t>Espacios construidos: viviendas, locales comerciales, industria, construcciones anexas, entre otros.</w:t>
      </w:r>
    </w:p>
    <w:p w14:paraId="1517E381" w14:textId="77777777" w:rsidR="00A85B4F" w:rsidRPr="00A85B4F" w:rsidRDefault="00A85B4F" w:rsidP="00A85B4F">
      <w:pPr>
        <w:autoSpaceDE w:val="0"/>
        <w:autoSpaceDN w:val="0"/>
        <w:adjustRightInd w:val="0"/>
        <w:spacing w:before="0" w:after="0"/>
        <w:ind w:left="709"/>
        <w:rPr>
          <w:rFonts w:asciiTheme="majorHAnsi" w:hAnsiTheme="majorHAnsi" w:cs="Arial"/>
        </w:rPr>
      </w:pPr>
      <w:r w:rsidRPr="00A85B4F">
        <w:rPr>
          <w:rFonts w:asciiTheme="majorHAnsi" w:hAnsiTheme="majorHAnsi" w:cs="Arial"/>
        </w:rPr>
        <w:t>9.</w:t>
      </w:r>
      <w:r w:rsidRPr="00A85B4F">
        <w:rPr>
          <w:rFonts w:asciiTheme="majorHAnsi" w:hAnsiTheme="majorHAnsi" w:cs="Arial"/>
        </w:rPr>
        <w:tab/>
        <w:t>Cultivos y plantaciones.</w:t>
      </w:r>
    </w:p>
    <w:p w14:paraId="507F80C3" w14:textId="77777777" w:rsidR="00A85B4F" w:rsidRPr="00A85B4F" w:rsidRDefault="00A85B4F" w:rsidP="00A85B4F">
      <w:pPr>
        <w:autoSpaceDE w:val="0"/>
        <w:autoSpaceDN w:val="0"/>
        <w:adjustRightInd w:val="0"/>
        <w:spacing w:before="0" w:after="0"/>
        <w:ind w:left="1414" w:hanging="705"/>
        <w:rPr>
          <w:rFonts w:asciiTheme="majorHAnsi" w:hAnsiTheme="majorHAnsi" w:cs="Arial"/>
        </w:rPr>
      </w:pPr>
      <w:r w:rsidRPr="00A85B4F">
        <w:rPr>
          <w:rFonts w:asciiTheme="majorHAnsi" w:hAnsiTheme="majorHAnsi" w:cs="Arial"/>
        </w:rPr>
        <w:t>10.</w:t>
      </w:r>
      <w:r w:rsidRPr="00A85B4F">
        <w:rPr>
          <w:rFonts w:asciiTheme="majorHAnsi" w:hAnsiTheme="majorHAnsi" w:cs="Arial"/>
        </w:rPr>
        <w:tab/>
        <w:t>Adecuación y mejoramiento de tierras riego, drenaje, control de inundaciones, reconversión productiva, adaptaciones químicas, físicas, mecánicas, entre otras.</w:t>
      </w:r>
    </w:p>
    <w:p w14:paraId="443E4AAC" w14:textId="1A8FC35A" w:rsidR="0043529B" w:rsidRPr="001F3BB9" w:rsidRDefault="00A85B4F" w:rsidP="00A85B4F">
      <w:pPr>
        <w:autoSpaceDE w:val="0"/>
        <w:autoSpaceDN w:val="0"/>
        <w:adjustRightInd w:val="0"/>
        <w:spacing w:before="0" w:after="0"/>
        <w:ind w:left="1414" w:hanging="705"/>
        <w:rPr>
          <w:rFonts w:asciiTheme="majorHAnsi" w:hAnsiTheme="majorHAnsi" w:cs="Arial"/>
        </w:rPr>
      </w:pPr>
      <w:r w:rsidRPr="00A85B4F">
        <w:rPr>
          <w:rFonts w:asciiTheme="majorHAnsi" w:hAnsiTheme="majorHAnsi" w:cs="Arial"/>
        </w:rPr>
        <w:t>11.</w:t>
      </w:r>
      <w:r w:rsidRPr="00A85B4F">
        <w:rPr>
          <w:rFonts w:asciiTheme="majorHAnsi" w:hAnsiTheme="majorHAnsi" w:cs="Arial"/>
        </w:rPr>
        <w:tab/>
        <w:t>Muebles, maquinarias, equipos y semovientes por adhesión y/o destinación.</w:t>
      </w:r>
      <w:r w:rsidR="0043529B" w:rsidRPr="001F3BB9">
        <w:rPr>
          <w:rFonts w:asciiTheme="majorHAnsi" w:hAnsiTheme="majorHAnsi" w:cs="Arial"/>
        </w:rPr>
        <w:t xml:space="preserve"> (UPRA, 2017).</w:t>
      </w:r>
    </w:p>
    <w:p w14:paraId="7E67E15C" w14:textId="0E0E5786" w:rsidR="0043529B" w:rsidRDefault="0043529B" w:rsidP="0043529B">
      <w:pPr>
        <w:autoSpaceDE w:val="0"/>
        <w:autoSpaceDN w:val="0"/>
        <w:adjustRightInd w:val="0"/>
        <w:spacing w:before="0" w:after="0"/>
        <w:rPr>
          <w:rFonts w:asciiTheme="majorHAnsi" w:hAnsiTheme="majorHAnsi" w:cs="Arial"/>
        </w:rPr>
      </w:pPr>
    </w:p>
    <w:p w14:paraId="6B76F5DA" w14:textId="192E8645" w:rsidR="001D2848" w:rsidRPr="00F04BAB" w:rsidRDefault="001D2848" w:rsidP="00FF459B">
      <w:pPr>
        <w:autoSpaceDE w:val="0"/>
        <w:autoSpaceDN w:val="0"/>
        <w:adjustRightInd w:val="0"/>
        <w:spacing w:before="0" w:after="0"/>
        <w:ind w:left="709" w:hanging="709"/>
        <w:rPr>
          <w:rFonts w:asciiTheme="majorHAnsi" w:hAnsiTheme="majorHAnsi" w:cs="Arial"/>
        </w:rPr>
      </w:pPr>
      <w:r w:rsidRPr="00F04BAB">
        <w:t xml:space="preserve">Datos: </w:t>
      </w:r>
      <w:r w:rsidR="00CB7BDD" w:rsidRPr="00F04BAB">
        <w:t xml:space="preserve">Representación simbólica, bien </w:t>
      </w:r>
      <w:r w:rsidR="00F04BAB" w:rsidRPr="00F04BAB">
        <w:t>sea mediante</w:t>
      </w:r>
      <w:r w:rsidR="00CB7BDD" w:rsidRPr="00F04BAB">
        <w:t xml:space="preserve"> números</w:t>
      </w:r>
      <w:r w:rsidR="00F04BAB" w:rsidRPr="00F04BAB">
        <w:t xml:space="preserve"> o letras de una recopilación de información, la cual puede ser cualitativa o cuantitativa, que facilitan la deducción de una investigación o un hecho. También se dice que los datos son atributos pertenecientes a cualquier ente, pues una utilidad muy significativa de los datos, es que se pueden emplear en estudios comparativos (http://conceptodefinicion.de/datos/).</w:t>
      </w:r>
    </w:p>
    <w:p w14:paraId="35A65FAC" w14:textId="448B1205" w:rsidR="00E311CD" w:rsidRDefault="00E311CD" w:rsidP="00E311CD">
      <w:pPr>
        <w:spacing w:before="120"/>
        <w:ind w:left="708" w:hanging="708"/>
        <w:rPr>
          <w:rFonts w:asciiTheme="majorHAnsi" w:hAnsiTheme="majorHAnsi" w:cs="Arial"/>
        </w:rPr>
      </w:pPr>
      <w:r w:rsidRPr="00420B40">
        <w:rPr>
          <w:rFonts w:asciiTheme="majorHAnsi" w:hAnsiTheme="majorHAnsi" w:cs="Arial"/>
        </w:rPr>
        <w:t>Deslinde o delimitación de tierras de la Nación: P</w:t>
      </w:r>
      <w:r w:rsidR="00CD6FBA" w:rsidRPr="00420B40">
        <w:rPr>
          <w:rFonts w:asciiTheme="majorHAnsi" w:hAnsiTheme="majorHAnsi" w:cs="Arial"/>
        </w:rPr>
        <w:t>rocedimiento administrativo espe</w:t>
      </w:r>
      <w:r w:rsidRPr="00420B40">
        <w:rPr>
          <w:rFonts w:asciiTheme="majorHAnsi" w:hAnsiTheme="majorHAnsi" w:cs="Arial"/>
        </w:rPr>
        <w:t>cial agrario encaminado a delimitar las tierras propiedad de la Nación de las de los particulares. Para adelantar un procedimiento de deslinde, debe existir certeza de que es un predio de propiedad del Estado o de la Nación, tales como los bienes de uso público y duda sobre su delimitación o linderos</w:t>
      </w:r>
      <w:r w:rsidR="00CD6FBA" w:rsidRPr="00420B40">
        <w:rPr>
          <w:rFonts w:asciiTheme="majorHAnsi" w:hAnsiTheme="majorHAnsi" w:cs="Arial"/>
        </w:rPr>
        <w:t xml:space="preserve"> con un predio de particulares.</w:t>
      </w:r>
    </w:p>
    <w:p w14:paraId="263F2767" w14:textId="26C21E41" w:rsidR="0043529B" w:rsidRDefault="0043529B" w:rsidP="00E311CD">
      <w:pPr>
        <w:spacing w:before="120"/>
        <w:ind w:left="708" w:hanging="708"/>
        <w:rPr>
          <w:rFonts w:asciiTheme="majorHAnsi" w:hAnsiTheme="majorHAnsi" w:cs="Arial"/>
        </w:rPr>
      </w:pPr>
      <w:r>
        <w:rPr>
          <w:rFonts w:asciiTheme="majorHAnsi" w:hAnsiTheme="majorHAnsi" w:cs="Arial"/>
        </w:rPr>
        <w:t>Dinámicas del mercado inmobiliario de tierras rurales: Se refiere a los cambios del mercado inmobiliario derivados de hechos o circunstancias económicas, sociales y jurídicas que se pueden comprender y evidenciar a partir del estudio del comportamiento individual de los agentes que intervienen a través de acciones u omisiones y sus relaciones de poder e influencia sobre dicho mercado. (UPRA, 2017).</w:t>
      </w:r>
    </w:p>
    <w:p w14:paraId="1D406F4B" w14:textId="045FAB07" w:rsidR="00B16FD0" w:rsidRPr="00243A5C" w:rsidRDefault="00B16FD0" w:rsidP="00B16FD0">
      <w:pPr>
        <w:spacing w:before="120"/>
        <w:ind w:left="708" w:hanging="708"/>
        <w:rPr>
          <w:bCs/>
        </w:rPr>
      </w:pPr>
      <w:r>
        <w:rPr>
          <w:bCs/>
        </w:rPr>
        <w:t>Diseño</w:t>
      </w:r>
      <w:r w:rsidR="009C2E5A">
        <w:rPr>
          <w:bCs/>
        </w:rPr>
        <w:t xml:space="preserve"> de TI</w:t>
      </w:r>
      <w:r>
        <w:rPr>
          <w:bCs/>
        </w:rPr>
        <w:t>:</w:t>
      </w:r>
      <w:r w:rsidRPr="00243A5C">
        <w:rPr>
          <w:bCs/>
        </w:rPr>
        <w:t xml:space="preserve"> Busca que las instituciones cuenten con sistemas estandarizados, interoperables y </w:t>
      </w:r>
      <w:r w:rsidRPr="00B16FD0">
        <w:rPr>
          <w:rFonts w:asciiTheme="majorHAnsi" w:hAnsiTheme="majorHAnsi" w:cs="Arial"/>
        </w:rPr>
        <w:t>usables</w:t>
      </w:r>
      <w:r w:rsidRPr="00243A5C">
        <w:rPr>
          <w:bCs/>
        </w:rPr>
        <w:t>.</w:t>
      </w:r>
      <w:r w:rsidRPr="00243A5C">
        <w:t xml:space="preserve"> </w:t>
      </w:r>
      <w:bookmarkStart w:id="9" w:name="_Hlk497915021"/>
      <w:r w:rsidRPr="00B16FD0">
        <w:t>(</w:t>
      </w:r>
      <w:hyperlink r:id="rId19" w:history="1">
        <w:r w:rsidRPr="00B16FD0">
          <w:rPr>
            <w:rStyle w:val="Hipervnculo"/>
          </w:rPr>
          <w:t>http://www.mintic.gov.co/arquitecturati/630/w3-propertyvalue-8090.html</w:t>
        </w:r>
      </w:hyperlink>
      <w:r w:rsidRPr="00B16FD0">
        <w:rPr>
          <w:bCs/>
        </w:rPr>
        <w:t>)</w:t>
      </w:r>
      <w:bookmarkEnd w:id="9"/>
      <w:r w:rsidRPr="00B16FD0">
        <w:rPr>
          <w:bCs/>
        </w:rPr>
        <w:t xml:space="preserve">  </w:t>
      </w:r>
    </w:p>
    <w:p w14:paraId="2E235A00" w14:textId="5E5D7B57" w:rsidR="00B16FD0" w:rsidRDefault="00B16FD0" w:rsidP="00B16FD0">
      <w:pPr>
        <w:spacing w:before="120"/>
        <w:ind w:left="708"/>
        <w:rPr>
          <w:rFonts w:asciiTheme="majorHAnsi" w:hAnsiTheme="majorHAnsi" w:cs="Arial"/>
        </w:rPr>
      </w:pPr>
      <w:r w:rsidRPr="00243A5C">
        <w:rPr>
          <w:bCs/>
        </w:rPr>
        <w:t>El objetivo del proceso de Diseño del Sistema de Información es la definición de la arquitectura del sistema y del entorno tecnológico que le va a dar soporte, junto con la especificación detallada de los componentes del sistema de información. A partir de dicha información, se generan todas las especificaciones de construcción relativas al propio sistema, así como la descripción técnica del plan de pruebas, la definición de los requisitos de implantación y el diseño de los procedimientos de migración y carga inicial, éstos últimos cuando proceda.</w:t>
      </w:r>
      <w:r>
        <w:rPr>
          <w:bCs/>
        </w:rPr>
        <w:t xml:space="preserve"> (</w:t>
      </w:r>
      <w:r>
        <w:t xml:space="preserve">Ministerio de Administraciones Públicas, </w:t>
      </w:r>
      <w:r w:rsidRPr="007A66E5">
        <w:t>Portal</w:t>
      </w:r>
      <w:r>
        <w:t xml:space="preserve"> de Administración Electrónica de España, Metodología MÉTRICA Versión 3, </w:t>
      </w:r>
      <w:hyperlink r:id="rId20" w:history="1">
        <w:r w:rsidRPr="008F6CC1">
          <w:rPr>
            <w:rStyle w:val="Hipervnculo"/>
          </w:rPr>
          <w:t>https://administracionelectronica.gob.es/pae_Home/dms/pae_Home/documentos/Documentacion/Metodologias-y-guias/Metricav3/METRICA_V3_Diseno_del_Sistema_de_Informacion.pdf</w:t>
        </w:r>
      </w:hyperlink>
      <w:r>
        <w:rPr>
          <w:bCs/>
        </w:rPr>
        <w:t>)</w:t>
      </w:r>
    </w:p>
    <w:p w14:paraId="4AB10713"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Extinción del derecho de dominio: </w:t>
      </w:r>
      <w:r w:rsidRPr="00703A88">
        <w:rPr>
          <w:rFonts w:asciiTheme="majorHAnsi" w:hAnsiTheme="majorHAnsi" w:cs="Arial"/>
        </w:rPr>
        <w:t>Procedimiento administrativo especial agrario mediante el cual el Estado, a través de la entidad ejecutora, extingue en favor de la Nación el derecho de dominio de los predios rurales, en donde se acredite el incumplimiento de la función social y/o ecológica de la propiedad, de conformidad con las causales establecidas en Ley 160</w:t>
      </w:r>
      <w:r>
        <w:rPr>
          <w:rFonts w:asciiTheme="majorHAnsi" w:hAnsiTheme="majorHAnsi" w:cs="Arial"/>
        </w:rPr>
        <w:t xml:space="preserve"> de 1994.</w:t>
      </w:r>
    </w:p>
    <w:p w14:paraId="04694996" w14:textId="77777777" w:rsidR="00582A02" w:rsidRDefault="00582A02" w:rsidP="00582A02">
      <w:pPr>
        <w:spacing w:before="120"/>
        <w:ind w:left="708" w:hanging="708"/>
        <w:rPr>
          <w:rFonts w:asciiTheme="majorHAnsi" w:hAnsiTheme="majorHAnsi" w:cs="Arial"/>
        </w:rPr>
      </w:pPr>
      <w:r>
        <w:rPr>
          <w:rFonts w:asciiTheme="majorHAnsi" w:hAnsiTheme="majorHAnsi" w:cs="Arial"/>
        </w:rPr>
        <w:t xml:space="preserve">Expropiación administrativa: </w:t>
      </w:r>
      <w:r w:rsidRPr="00703A88">
        <w:rPr>
          <w:rFonts w:asciiTheme="majorHAnsi" w:hAnsiTheme="majorHAnsi" w:cs="Arial"/>
        </w:rPr>
        <w:t>Procedimiento agrario especial mediante el cual se adelanta la desposesión del derecho de propiedad que ostenta un sujeto de derechos sobre un predio o de una porción de este, cuando por razones de utilidad pública e interés social la entidad ejecutora estime necesario tomar posesión apremiante o urgente de un fundo o de partes de este que hayan sido objeto de extinción</w:t>
      </w:r>
      <w:r w:rsidR="00054095">
        <w:rPr>
          <w:rFonts w:asciiTheme="majorHAnsi" w:hAnsiTheme="majorHAnsi" w:cs="Arial"/>
        </w:rPr>
        <w:t xml:space="preserve"> y la jurisdicción administrativa haya decidido la suspensión provisional de los efectos de la decisión tomada</w:t>
      </w:r>
      <w:r>
        <w:rPr>
          <w:rFonts w:asciiTheme="majorHAnsi" w:hAnsiTheme="majorHAnsi" w:cs="Arial"/>
        </w:rPr>
        <w:t>.</w:t>
      </w:r>
    </w:p>
    <w:p w14:paraId="24984A61" w14:textId="483C9C89" w:rsidR="00F249E2" w:rsidRDefault="00F249E2" w:rsidP="000053A6">
      <w:pPr>
        <w:spacing w:before="120"/>
        <w:ind w:left="708"/>
        <w:rPr>
          <w:rFonts w:asciiTheme="majorHAnsi" w:hAnsiTheme="majorHAnsi" w:cs="Arial"/>
        </w:rPr>
      </w:pPr>
      <w:r>
        <w:rPr>
          <w:rFonts w:asciiTheme="majorHAnsi" w:hAnsiTheme="majorHAnsi" w:cs="Arial"/>
        </w:rPr>
        <w:t xml:space="preserve">La corte constitucional mediante sentencia C-227/11 señaló la expropiación administrativa </w:t>
      </w:r>
      <w:r w:rsidRPr="00F249E2">
        <w:rPr>
          <w:rFonts w:asciiTheme="majorHAnsi" w:hAnsiTheme="majorHAnsi" w:cs="Arial"/>
        </w:rPr>
        <w:t xml:space="preserve">“como una operación de derecho público por la cual el Estado obliga a un particular a cumplir la tradición del dominio privado al dominio público de un bien, en beneficio de la comunidad y mediante una indemnización previa”. </w:t>
      </w:r>
    </w:p>
    <w:p w14:paraId="56389F43"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Fondo de tierras para la paz: </w:t>
      </w:r>
      <w:r w:rsidRPr="00703A88">
        <w:rPr>
          <w:rFonts w:asciiTheme="majorHAnsi" w:hAnsiTheme="majorHAnsi" w:cs="Arial"/>
        </w:rPr>
        <w:t>Mecanismo creado con el propósito de democratizar el acceso a la tierra en beneficio de los campesinos sin tierra o con tierra insuficiente, y de las comunidades rurales más afectadas por la miseria, el abandono y el conflicto, siendo ésta de distribución gratuita y apuntándole a la regularización de derechos de propiedad y en consecuencia desconcentrar y promover una distribución equitativa de la tierra. (Primer informe conjunto de la mesa de conversaciones entre el Gobierno de la República de Colombia y las Fuerzas armadas Revolucionarias de Colombia - Ejército del Pueblo, FARC-EP, 2013)</w:t>
      </w:r>
      <w:r>
        <w:rPr>
          <w:rFonts w:asciiTheme="majorHAnsi" w:hAnsiTheme="majorHAnsi" w:cs="Arial"/>
        </w:rPr>
        <w:t>.</w:t>
      </w:r>
    </w:p>
    <w:p w14:paraId="5542A7C7"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Fondo Nacional Agrario: </w:t>
      </w:r>
      <w:r w:rsidRPr="00703A88">
        <w:rPr>
          <w:rFonts w:asciiTheme="majorHAnsi" w:hAnsiTheme="majorHAnsi" w:cs="Arial"/>
        </w:rPr>
        <w:t xml:space="preserve">conjunto de bienes </w:t>
      </w:r>
      <w:r w:rsidR="00FF459B">
        <w:rPr>
          <w:rFonts w:asciiTheme="majorHAnsi" w:hAnsiTheme="majorHAnsi" w:cs="Arial"/>
        </w:rPr>
        <w:t xml:space="preserve">fiscales patrimoniales de la autoridad de tierras </w:t>
      </w:r>
      <w:r w:rsidR="00FF459B" w:rsidRPr="00703A88">
        <w:rPr>
          <w:rFonts w:asciiTheme="majorHAnsi" w:hAnsiTheme="majorHAnsi" w:cs="Arial"/>
        </w:rPr>
        <w:t>destinadas</w:t>
      </w:r>
      <w:r w:rsidRPr="00703A88">
        <w:rPr>
          <w:rFonts w:asciiTheme="majorHAnsi" w:hAnsiTheme="majorHAnsi" w:cs="Arial"/>
        </w:rPr>
        <w:t xml:space="preserve"> a realizar la inversión social del Estado colombiano</w:t>
      </w:r>
      <w:r w:rsidR="00FF459B">
        <w:rPr>
          <w:rFonts w:asciiTheme="majorHAnsi" w:hAnsiTheme="majorHAnsi" w:cs="Arial"/>
        </w:rPr>
        <w:t xml:space="preserve"> en materia de reforma agraria.</w:t>
      </w:r>
    </w:p>
    <w:p w14:paraId="792B6058" w14:textId="3C363822" w:rsidR="00E311CD" w:rsidRDefault="00E311CD" w:rsidP="00E311CD">
      <w:pPr>
        <w:spacing w:before="120"/>
        <w:ind w:left="708" w:hanging="708"/>
        <w:rPr>
          <w:rFonts w:asciiTheme="majorHAnsi" w:hAnsiTheme="majorHAnsi" w:cs="Arial"/>
        </w:rPr>
      </w:pPr>
      <w:r>
        <w:rPr>
          <w:rFonts w:asciiTheme="majorHAnsi" w:hAnsiTheme="majorHAnsi" w:cs="Arial"/>
        </w:rPr>
        <w:t xml:space="preserve">Formalización: </w:t>
      </w:r>
      <w:r w:rsidRPr="00703A88">
        <w:rPr>
          <w:rFonts w:asciiTheme="majorHAnsi" w:hAnsiTheme="majorHAnsi" w:cs="Arial"/>
        </w:rPr>
        <w:t>Conjunto de acciones para la regularización de la posesión material ejercida sobre predios de propiedad privada. Estas acciones incluyen trámites para pertenencias, saneamiento de títulos con falsa tradición, sucesiones judiciales o notariales, escrituración y registro de donaciones o compraventas y registro de títulos, incluyendo los que no fueron registrados oportunamente. Se exceptúan los predios que se hallen dentro de las zonas tituladas colectivamente a comunidades negras o indígenas y los ubicados en parques naturales. (UPRA, 2014).</w:t>
      </w:r>
    </w:p>
    <w:p w14:paraId="07144F70" w14:textId="11C05427" w:rsidR="001A68CF" w:rsidRDefault="001A68CF" w:rsidP="00E311CD">
      <w:pPr>
        <w:spacing w:before="120"/>
        <w:ind w:left="708" w:hanging="708"/>
        <w:rPr>
          <w:rFonts w:asciiTheme="majorHAnsi" w:hAnsiTheme="majorHAnsi" w:cs="Arial"/>
        </w:rPr>
      </w:pPr>
      <w:r>
        <w:rPr>
          <w:rFonts w:asciiTheme="majorHAnsi" w:hAnsiTheme="majorHAnsi" w:cs="Arial"/>
        </w:rPr>
        <w:t xml:space="preserve">Gestión de tierras: </w:t>
      </w:r>
      <w:r w:rsidR="00227CA3" w:rsidRPr="00227CA3">
        <w:rPr>
          <w:rFonts w:asciiTheme="majorHAnsi" w:hAnsiTheme="majorHAnsi" w:cs="Arial"/>
        </w:rPr>
        <w:t xml:space="preserve">Es el proceso que cubre todas las actividades relacionadas con la gestión de la tierra como un recurso, tanto desde una perspectiva ambiental, como desde una perspectiva económica. Puede incluir extracción minera, gestión de la propiedad inmobiliaria y la planeación física de las ciudades y el campo </w:t>
      </w:r>
      <w:r>
        <w:rPr>
          <w:rFonts w:asciiTheme="majorHAnsi" w:hAnsiTheme="majorHAnsi" w:cs="Arial"/>
        </w:rPr>
        <w:t>(</w:t>
      </w:r>
      <w:r w:rsidR="00997CE4">
        <w:rPr>
          <w:rFonts w:asciiTheme="majorHAnsi" w:hAnsiTheme="majorHAnsi" w:cs="Arial"/>
        </w:rPr>
        <w:t xml:space="preserve">basado en </w:t>
      </w:r>
      <w:r>
        <w:rPr>
          <w:rFonts w:asciiTheme="majorHAnsi" w:hAnsiTheme="majorHAnsi" w:cs="Arial"/>
        </w:rPr>
        <w:t>UN-ECE, 1996).</w:t>
      </w:r>
    </w:p>
    <w:p w14:paraId="0DDEE2EA" w14:textId="50E04FA9" w:rsidR="001D2848" w:rsidRDefault="001D2848" w:rsidP="001D2848">
      <w:pPr>
        <w:spacing w:before="120"/>
        <w:ind w:left="708" w:hanging="708"/>
      </w:pPr>
      <w:r w:rsidRPr="001D2848">
        <w:rPr>
          <w:rFonts w:asciiTheme="majorHAnsi" w:hAnsiTheme="majorHAnsi" w:cs="Arial"/>
        </w:rPr>
        <w:t>Información</w:t>
      </w:r>
      <w:r>
        <w:t xml:space="preserve">: </w:t>
      </w:r>
      <w:r w:rsidR="005D7C8E">
        <w:t>Inteligencia o conocimiento capaz de ser representado en formas adecuadas para comunicación, almacenamiento o procesamiento (</w:t>
      </w:r>
      <w:r w:rsidR="005D7C8E" w:rsidRPr="005D7C8E">
        <w:t>http://www.mintic.gov.co/portal/604/w3-propertyvalue-1051.html</w:t>
      </w:r>
      <w:r w:rsidR="005D7C8E">
        <w:t>)</w:t>
      </w:r>
    </w:p>
    <w:p w14:paraId="101C151F"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Interactividad: </w:t>
      </w:r>
      <w:r w:rsidRPr="00C50B7C">
        <w:rPr>
          <w:rFonts w:asciiTheme="majorHAnsi" w:hAnsiTheme="majorHAnsi" w:cs="Arial"/>
        </w:rPr>
        <w:t xml:space="preserve">Potencialidad de un sistema tecnológico de favorecer procesos comunicativos eficientes al permitir la presencia de elementos que hacen análoga la comunicación mediada por la tecnología al diálogo. </w:t>
      </w:r>
    </w:p>
    <w:p w14:paraId="2062F133" w14:textId="7D9AC5DB" w:rsidR="00E311CD" w:rsidRDefault="00E311CD" w:rsidP="00E311CD">
      <w:pPr>
        <w:spacing w:before="120"/>
        <w:ind w:left="708"/>
        <w:rPr>
          <w:rFonts w:asciiTheme="majorHAnsi" w:hAnsiTheme="majorHAnsi" w:cs="Arial"/>
        </w:rPr>
      </w:pPr>
      <w:r w:rsidRPr="00C50B7C">
        <w:rPr>
          <w:rFonts w:asciiTheme="majorHAnsi" w:hAnsiTheme="majorHAnsi" w:cs="Arial"/>
        </w:rPr>
        <w:t>Relación de participación entre los usuarios y los sistemas informáticos, es un proceso de comunicación entre humanos y computadoras. (</w:t>
      </w:r>
      <w:hyperlink r:id="rId21" w:history="1">
        <w:r w:rsidR="00B16FD0" w:rsidRPr="00080E9E">
          <w:rPr>
            <w:rStyle w:val="Hipervnculo"/>
            <w:rFonts w:asciiTheme="majorHAnsi" w:hAnsiTheme="majorHAnsi" w:cs="Arial"/>
          </w:rPr>
          <w:t>http://www.unav.es/fcom/communication-society/es/articulo.php?art_id=120</w:t>
        </w:r>
      </w:hyperlink>
      <w:r w:rsidRPr="00C50B7C">
        <w:rPr>
          <w:rFonts w:asciiTheme="majorHAnsi" w:hAnsiTheme="majorHAnsi" w:cs="Arial"/>
        </w:rPr>
        <w:t>)</w:t>
      </w:r>
    </w:p>
    <w:p w14:paraId="0ECBE814"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Interoperabilidad: </w:t>
      </w:r>
      <w:r w:rsidRPr="00C50B7C">
        <w:rPr>
          <w:rFonts w:asciiTheme="majorHAnsi" w:hAnsiTheme="majorHAnsi" w:cs="Arial"/>
        </w:rPr>
        <w:t>Ejercicio de colaboración entre organizaciones para intercambiar información y conocimiento en el marco de sus procesos de negocio, con el propósito de facilitar la entrega de servicios en línea a ciudadanos, empresas y a otras entidades. (Marco de Interoperabilidad para el Gobierno en línea, Versión 2010).</w:t>
      </w:r>
    </w:p>
    <w:p w14:paraId="455A46D7" w14:textId="1C4B2D00" w:rsidR="00685D45" w:rsidRDefault="00685D45" w:rsidP="00B16FD0">
      <w:pPr>
        <w:spacing w:before="120"/>
        <w:ind w:left="708" w:hanging="708"/>
      </w:pPr>
      <w:r w:rsidRPr="00685D45">
        <w:rPr>
          <w:rFonts w:asciiTheme="majorHAnsi" w:hAnsiTheme="majorHAnsi" w:cs="Arial"/>
        </w:rPr>
        <w:t>Lineamiento:</w:t>
      </w:r>
      <w:r w:rsidR="00A041CA">
        <w:t xml:space="preserve"> </w:t>
      </w:r>
      <w:bookmarkStart w:id="10" w:name="_Hlk491421634"/>
      <w:r w:rsidR="00A041CA">
        <w:t>D</w:t>
      </w:r>
      <w:r>
        <w:t xml:space="preserve">irectriz, mandato o pautas que orientan la formulación e implementación de </w:t>
      </w:r>
      <w:r w:rsidRPr="00B16FD0">
        <w:rPr>
          <w:rFonts w:asciiTheme="majorHAnsi" w:hAnsiTheme="majorHAnsi" w:cs="Arial"/>
        </w:rPr>
        <w:t>políticas</w:t>
      </w:r>
      <w:r>
        <w:t xml:space="preserve">, así como la elaboración de normas, instrumentos y procedimientos. Y se relaciona con otros elementos estructurales claves para su implementación, tales como criterios técnicos (juicio, discernimiento, razonamiento o reglas que guían las acciones y decisiones), acciones e indicadores. </w:t>
      </w:r>
      <w:bookmarkStart w:id="11" w:name="_Hlk497915664"/>
      <w:bookmarkEnd w:id="10"/>
      <w:r w:rsidRPr="00685D45">
        <w:t xml:space="preserve">(Tomado de Marco Conceptual y Metodológico para la revisión y ajuste de lineamientos y criterios UPRA, </w:t>
      </w:r>
      <w:proofErr w:type="spellStart"/>
      <w:r w:rsidRPr="00685D45">
        <w:t>Massiris</w:t>
      </w:r>
      <w:proofErr w:type="spellEnd"/>
      <w:r w:rsidRPr="00685D45">
        <w:t>, UPRA, 2014)</w:t>
      </w:r>
      <w:bookmarkEnd w:id="11"/>
      <w:r w:rsidR="0043529B">
        <w:t>.</w:t>
      </w:r>
    </w:p>
    <w:p w14:paraId="0B0A1638" w14:textId="5057E386" w:rsidR="0043529B" w:rsidRDefault="0043529B" w:rsidP="00B16FD0">
      <w:pPr>
        <w:spacing w:before="120"/>
        <w:ind w:left="708" w:hanging="708"/>
        <w:rPr>
          <w:rFonts w:asciiTheme="majorHAnsi" w:hAnsiTheme="majorHAnsi" w:cs="Arial"/>
        </w:rPr>
      </w:pPr>
      <w:r>
        <w:t xml:space="preserve">Mercado inmobiliario: </w:t>
      </w:r>
      <w:r w:rsidR="00FA23B3">
        <w:t>Es la interacción de agentes cuyas decisiones mantienen o modifican la</w:t>
      </w:r>
      <w:r>
        <w:t xml:space="preserve"> oferta, demanda y precio</w:t>
      </w:r>
      <w:r w:rsidR="00FA23B3">
        <w:t xml:space="preserve"> de bienes inmuebles </w:t>
      </w:r>
      <w:r>
        <w:t>en un ámbito geográfico determinado. (</w:t>
      </w:r>
      <w:r w:rsidRPr="0043529B">
        <w:rPr>
          <w:rFonts w:asciiTheme="majorHAnsi" w:hAnsiTheme="majorHAnsi" w:cs="Arial"/>
        </w:rPr>
        <w:t>UPRA, 2017).</w:t>
      </w:r>
    </w:p>
    <w:p w14:paraId="74079F32" w14:textId="59511006" w:rsidR="0043529B" w:rsidRDefault="0043529B" w:rsidP="00B16FD0">
      <w:pPr>
        <w:spacing w:before="120"/>
        <w:ind w:left="708" w:hanging="708"/>
        <w:rPr>
          <w:i/>
        </w:rPr>
      </w:pPr>
      <w:r>
        <w:rPr>
          <w:rFonts w:asciiTheme="majorHAnsi" w:hAnsiTheme="majorHAnsi" w:cs="Arial"/>
        </w:rPr>
        <w:t>Mercado inmobiliario de tierras rurales: Es aquel que contempla todos los componentes del mercado inmobiliario, con excepción de los espacios construidos. (UPRA, 2017).</w:t>
      </w:r>
    </w:p>
    <w:p w14:paraId="27C20F19" w14:textId="584E14BA" w:rsidR="00501204" w:rsidRDefault="00E311CD" w:rsidP="000053A6">
      <w:pPr>
        <w:spacing w:before="120"/>
        <w:ind w:left="708" w:hanging="708"/>
        <w:rPr>
          <w:rFonts w:asciiTheme="majorHAnsi" w:hAnsiTheme="majorHAnsi" w:cs="Arial"/>
        </w:rPr>
      </w:pPr>
      <w:r>
        <w:rPr>
          <w:rFonts w:asciiTheme="majorHAnsi" w:hAnsiTheme="majorHAnsi" w:cs="Arial"/>
        </w:rPr>
        <w:t xml:space="preserve">Observatorio: </w:t>
      </w:r>
      <w:r w:rsidRPr="00C50B7C">
        <w:rPr>
          <w:rFonts w:asciiTheme="majorHAnsi" w:hAnsiTheme="majorHAnsi" w:cs="Arial"/>
        </w:rPr>
        <w:t>Conjunto de procesos y actividades que apoyados en el uso de herramientas TIC, permiten recopilar, organizar, priorizar, estandarizar, procesar, analizar, sintetizar y divulgar información</w:t>
      </w:r>
      <w:r w:rsidR="00C56FEE">
        <w:rPr>
          <w:rFonts w:asciiTheme="majorHAnsi" w:hAnsiTheme="majorHAnsi" w:cs="Arial"/>
        </w:rPr>
        <w:t xml:space="preserve"> y producir conocimiento</w:t>
      </w:r>
      <w:r w:rsidRPr="00C50B7C">
        <w:rPr>
          <w:rFonts w:asciiTheme="majorHAnsi" w:hAnsiTheme="majorHAnsi" w:cs="Arial"/>
        </w:rPr>
        <w:t>, con el fin de monitorear un fenómeno objeto de estudio y apoyar la toma de decisiones. (UPRA, 2016).</w:t>
      </w:r>
    </w:p>
    <w:p w14:paraId="35149B5D" w14:textId="1D9DC8B7" w:rsidR="00501204" w:rsidRPr="002A1D2E" w:rsidRDefault="00501204" w:rsidP="002A1D2E">
      <w:pPr>
        <w:spacing w:before="120"/>
        <w:ind w:left="708" w:hanging="708"/>
        <w:rPr>
          <w:rFonts w:asciiTheme="majorHAnsi" w:hAnsiTheme="majorHAnsi" w:cs="Arial"/>
        </w:rPr>
      </w:pPr>
      <w:r>
        <w:rPr>
          <w:rFonts w:asciiTheme="majorHAnsi" w:hAnsiTheme="majorHAnsi" w:cs="Arial"/>
        </w:rPr>
        <w:t xml:space="preserve">Ordenamiento social de la propiedad rural: </w:t>
      </w:r>
      <w:r w:rsidRPr="000012AF">
        <w:rPr>
          <w:rFonts w:asciiTheme="majorHAnsi" w:hAnsiTheme="majorHAnsi" w:cs="Arial"/>
        </w:rPr>
        <w:t>Es un proceso de planificación y gestión para ordenar la ocupación y uso de las tierras rurales y administrar las tierras de la Nación, que promueve el acceso progresivo a la propiedad y a otras formas de tenencia, la distribución equitativa de la tierra, la seguridad jurídica, la planificación, gestión y financiación del suelo rural, y un mercado de tierras transparente y monitoreado, en cumplimiento de la función social y ecológica de la propiedad, con el fin de contribuir a mejorar la calidad de vida de la población rural.</w:t>
      </w:r>
      <w:r w:rsidRPr="002A1D2E">
        <w:rPr>
          <w:rFonts w:asciiTheme="majorHAnsi" w:hAnsiTheme="majorHAnsi" w:cs="Arial"/>
        </w:rPr>
        <w:t xml:space="preserve"> </w:t>
      </w:r>
      <w:r w:rsidR="00F249E2">
        <w:rPr>
          <w:rFonts w:asciiTheme="majorHAnsi" w:hAnsiTheme="majorHAnsi" w:cs="Arial"/>
        </w:rPr>
        <w:t>(Numeral 3 artículo 1° de la Resolución 128 de 2017).</w:t>
      </w:r>
    </w:p>
    <w:p w14:paraId="68B86FC3"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Procedimientos administrativos agrarios especiales: </w:t>
      </w:r>
      <w:r w:rsidRPr="00703A88">
        <w:rPr>
          <w:rFonts w:asciiTheme="majorHAnsi" w:hAnsiTheme="majorHAnsi" w:cs="Arial"/>
        </w:rPr>
        <w:t xml:space="preserve">Instrumentos para asegurar tanto la protección de las tierras de la Nación y el acatamiento de la función social </w:t>
      </w:r>
      <w:r w:rsidR="00FF459B">
        <w:rPr>
          <w:rFonts w:asciiTheme="majorHAnsi" w:hAnsiTheme="majorHAnsi" w:cs="Arial"/>
        </w:rPr>
        <w:t xml:space="preserve">y ecológica </w:t>
      </w:r>
      <w:r w:rsidRPr="00703A88">
        <w:rPr>
          <w:rFonts w:asciiTheme="majorHAnsi" w:hAnsiTheme="majorHAnsi" w:cs="Arial"/>
        </w:rPr>
        <w:t xml:space="preserve">de la </w:t>
      </w:r>
      <w:r w:rsidR="00A27E4C" w:rsidRPr="00703A88">
        <w:rPr>
          <w:rFonts w:asciiTheme="majorHAnsi" w:hAnsiTheme="majorHAnsi" w:cs="Arial"/>
        </w:rPr>
        <w:t>propiedad.</w:t>
      </w:r>
    </w:p>
    <w:p w14:paraId="06A47DA9"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Protección de datos personales: </w:t>
      </w:r>
      <w:r w:rsidRPr="00703A88">
        <w:rPr>
          <w:rFonts w:asciiTheme="majorHAnsi" w:hAnsiTheme="majorHAnsi" w:cs="Arial"/>
        </w:rPr>
        <w:t>Se refiere a la protección de cualquier información vinculada o que pueda asociarse a una o varias personas naturales determinadas o d</w:t>
      </w:r>
      <w:r>
        <w:rPr>
          <w:rFonts w:asciiTheme="majorHAnsi" w:hAnsiTheme="majorHAnsi" w:cs="Arial"/>
        </w:rPr>
        <w:t>eterminables. (Ley 1581 de 2012).</w:t>
      </w:r>
    </w:p>
    <w:p w14:paraId="6F756C7F"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Recuperación de baldíos indebidamente ocupados: </w:t>
      </w:r>
      <w:r w:rsidRPr="00703A88">
        <w:rPr>
          <w:rFonts w:asciiTheme="majorHAnsi" w:hAnsiTheme="majorHAnsi" w:cs="Arial"/>
        </w:rPr>
        <w:t xml:space="preserve">Procedimiento administrativo especial agrario a través del cual la entidad ejecutora recupera y restituye al patrimonio del Estado las tierras baldías </w:t>
      </w:r>
      <w:proofErr w:type="spellStart"/>
      <w:r w:rsidRPr="00703A88">
        <w:rPr>
          <w:rFonts w:asciiTheme="majorHAnsi" w:hAnsiTheme="majorHAnsi" w:cs="Arial"/>
        </w:rPr>
        <w:t>adjudicables</w:t>
      </w:r>
      <w:proofErr w:type="spellEnd"/>
      <w:r w:rsidRPr="00703A88">
        <w:rPr>
          <w:rFonts w:asciiTheme="majorHAnsi" w:hAnsiTheme="majorHAnsi" w:cs="Arial"/>
        </w:rPr>
        <w:t xml:space="preserve">, las </w:t>
      </w:r>
      <w:proofErr w:type="spellStart"/>
      <w:r w:rsidRPr="00703A88">
        <w:rPr>
          <w:rFonts w:asciiTheme="majorHAnsi" w:hAnsiTheme="majorHAnsi" w:cs="Arial"/>
        </w:rPr>
        <w:t>inadjudicables</w:t>
      </w:r>
      <w:proofErr w:type="spellEnd"/>
      <w:r w:rsidRPr="00703A88">
        <w:rPr>
          <w:rFonts w:asciiTheme="majorHAnsi" w:hAnsiTheme="majorHAnsi" w:cs="Arial"/>
        </w:rPr>
        <w:t>, que se encuentren indebidamente ocupadas por los particulares</w:t>
      </w:r>
      <w:r w:rsidR="00FF459B">
        <w:rPr>
          <w:rFonts w:asciiTheme="majorHAnsi" w:hAnsiTheme="majorHAnsi" w:cs="Arial"/>
        </w:rPr>
        <w:t>.</w:t>
      </w:r>
    </w:p>
    <w:p w14:paraId="06D03582"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Resguardo indígena: </w:t>
      </w:r>
      <w:r w:rsidRPr="00801BD4">
        <w:rPr>
          <w:rFonts w:asciiTheme="majorHAnsi" w:hAnsiTheme="majorHAnsi" w:cs="Arial"/>
        </w:rPr>
        <w:t>Los resguardos indígenas son propiedad colectiva de las comunidades indígenas a favor de las cuales se constituyen y conforme a los artículos 63 y 329 de la Constitución Política, tienen el carácter de inalienables, imprescriptibles e inembargables. Los resguardos indígenas son una institución legal y sociopolítica de carácter especial, conformada por una o más comunidades indígenas, que con un título de propiedad colectiva que goza de las garantías de la propiedad privada, poseen su territorio y se rigen para el manejo de éste y su vida interna por una organización autónoma amparada por el fuero indígena y su sistema n</w:t>
      </w:r>
      <w:r w:rsidR="00BC24B7">
        <w:rPr>
          <w:rFonts w:asciiTheme="majorHAnsi" w:hAnsiTheme="majorHAnsi" w:cs="Arial"/>
        </w:rPr>
        <w:t>ormativo propio. (Artículo 21, D</w:t>
      </w:r>
      <w:r w:rsidRPr="00801BD4">
        <w:rPr>
          <w:rFonts w:asciiTheme="majorHAnsi" w:hAnsiTheme="majorHAnsi" w:cs="Arial"/>
        </w:rPr>
        <w:t>ecreto 2164 de 1995).</w:t>
      </w:r>
    </w:p>
    <w:p w14:paraId="7CA168F5"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Reversión de baldíos adjudicados: </w:t>
      </w:r>
      <w:r w:rsidRPr="00703A88">
        <w:rPr>
          <w:rFonts w:asciiTheme="majorHAnsi" w:hAnsiTheme="majorHAnsi" w:cs="Arial"/>
        </w:rPr>
        <w:t>Procedimiento que debe adelantarse cuando: a) se compruebe la violación de las normas sobre</w:t>
      </w:r>
      <w:r>
        <w:rPr>
          <w:rFonts w:asciiTheme="majorHAnsi" w:hAnsiTheme="majorHAnsi" w:cs="Arial"/>
        </w:rPr>
        <w:t xml:space="preserve"> </w:t>
      </w:r>
      <w:r w:rsidRPr="00703A88">
        <w:rPr>
          <w:rFonts w:asciiTheme="majorHAnsi" w:hAnsiTheme="majorHAnsi" w:cs="Arial"/>
        </w:rPr>
        <w:t>conservación y aprovechamiento racional de los recursos naturales renovables y del medio ambiente; b) se compruebe que en el terreno adjudicado existen cultivos ilícitos; c) se dé el incumplimiento de las obligaciones bajo las cuales se realizó el procedimiento de adjudicación. La reversión conlleva, para el adjudicatario, la pérdida de su derecho de propiedad sobre el bien adjudicado</w:t>
      </w:r>
      <w:r w:rsidR="00DA5481">
        <w:rPr>
          <w:rFonts w:asciiTheme="majorHAnsi" w:hAnsiTheme="majorHAnsi" w:cs="Arial"/>
        </w:rPr>
        <w:t>,</w:t>
      </w:r>
      <w:r w:rsidRPr="00703A88">
        <w:rPr>
          <w:rFonts w:asciiTheme="majorHAnsi" w:hAnsiTheme="majorHAnsi" w:cs="Arial"/>
        </w:rPr>
        <w:t xml:space="preserve"> basado en Ley 160</w:t>
      </w:r>
      <w:r w:rsidR="00DA5481">
        <w:rPr>
          <w:rFonts w:asciiTheme="majorHAnsi" w:hAnsiTheme="majorHAnsi" w:cs="Arial"/>
        </w:rPr>
        <w:t xml:space="preserve"> de 1994.</w:t>
      </w:r>
    </w:p>
    <w:p w14:paraId="574469B3" w14:textId="77777777" w:rsidR="00E311CD" w:rsidRDefault="00E311CD" w:rsidP="00E311CD">
      <w:pPr>
        <w:spacing w:before="120"/>
        <w:ind w:left="708" w:hanging="708"/>
        <w:rPr>
          <w:rFonts w:asciiTheme="majorHAnsi" w:hAnsiTheme="majorHAnsi" w:cs="Arial"/>
        </w:rPr>
      </w:pPr>
      <w:r>
        <w:rPr>
          <w:rFonts w:asciiTheme="majorHAnsi" w:hAnsiTheme="majorHAnsi" w:cs="Arial"/>
        </w:rPr>
        <w:t>Revocatorio directa de actos administrativos</w:t>
      </w:r>
      <w:r w:rsidR="00DA5481">
        <w:rPr>
          <w:rFonts w:asciiTheme="majorHAnsi" w:hAnsiTheme="majorHAnsi" w:cs="Arial"/>
        </w:rPr>
        <w:t xml:space="preserve"> de adjudicación de </w:t>
      </w:r>
      <w:r w:rsidR="00A27E4C">
        <w:rPr>
          <w:rFonts w:asciiTheme="majorHAnsi" w:hAnsiTheme="majorHAnsi" w:cs="Arial"/>
        </w:rPr>
        <w:t>baldíos</w:t>
      </w:r>
      <w:r>
        <w:rPr>
          <w:rFonts w:asciiTheme="majorHAnsi" w:hAnsiTheme="majorHAnsi" w:cs="Arial"/>
        </w:rPr>
        <w:t xml:space="preserve">: </w:t>
      </w:r>
      <w:r w:rsidRPr="00703A88">
        <w:rPr>
          <w:rFonts w:asciiTheme="majorHAnsi" w:hAnsiTheme="majorHAnsi" w:cs="Arial"/>
        </w:rPr>
        <w:t xml:space="preserve">Procedimiento administrativo especial agrario a través del cual la entidad ejecutora, hasta el 2015 </w:t>
      </w:r>
      <w:proofErr w:type="spellStart"/>
      <w:r w:rsidRPr="00703A88">
        <w:rPr>
          <w:rFonts w:asciiTheme="majorHAnsi" w:hAnsiTheme="majorHAnsi" w:cs="Arial"/>
        </w:rPr>
        <w:t>Incoder</w:t>
      </w:r>
      <w:proofErr w:type="spellEnd"/>
      <w:r w:rsidRPr="00703A88">
        <w:rPr>
          <w:rFonts w:asciiTheme="majorHAnsi" w:hAnsiTheme="majorHAnsi" w:cs="Arial"/>
        </w:rPr>
        <w:t xml:space="preserve"> y a partir del Decreto 2363 de 2015 la Agencia Nacional de Tierras, podrá revocar directamente, de oficio o a solicitud de parte, en cualquier tiempo, independientemente de la fecha en que se haya hecho la adjudicación, sin necesidad de solicitar el consentimiento expreso y escrito del titular, las resoluciones de adjudicación de baldíos, cuando se establezca la violación</w:t>
      </w:r>
      <w:r>
        <w:rPr>
          <w:rFonts w:asciiTheme="majorHAnsi" w:hAnsiTheme="majorHAnsi" w:cs="Arial"/>
        </w:rPr>
        <w:t xml:space="preserve"> </w:t>
      </w:r>
      <w:r w:rsidRPr="00703A88">
        <w:rPr>
          <w:rFonts w:asciiTheme="majorHAnsi" w:hAnsiTheme="majorHAnsi" w:cs="Arial"/>
        </w:rPr>
        <w:t>de las normas constitucionales, legales o reglamentarias vigentes al momento en que se expidió la resolución a</w:t>
      </w:r>
      <w:r w:rsidR="00DA5481">
        <w:rPr>
          <w:rFonts w:asciiTheme="majorHAnsi" w:hAnsiTheme="majorHAnsi" w:cs="Arial"/>
        </w:rPr>
        <w:t xml:space="preserve">dministrativa correspondiente. </w:t>
      </w:r>
    </w:p>
    <w:p w14:paraId="4ABAFC24" w14:textId="33993340" w:rsidR="00B16FD0" w:rsidRDefault="00B16FD0" w:rsidP="0043529B">
      <w:pPr>
        <w:ind w:left="709" w:hanging="709"/>
        <w:rPr>
          <w:bCs/>
        </w:rPr>
      </w:pPr>
      <w:r>
        <w:rPr>
          <w:bCs/>
        </w:rPr>
        <w:t>Sistema d</w:t>
      </w:r>
      <w:r w:rsidRPr="00B16FD0">
        <w:rPr>
          <w:bCs/>
        </w:rPr>
        <w:t>e Información:</w:t>
      </w:r>
      <w:r w:rsidRPr="00301C90">
        <w:rPr>
          <w:b/>
          <w:bCs/>
        </w:rPr>
        <w:t xml:space="preserve"> </w:t>
      </w:r>
      <w:bookmarkStart w:id="12" w:name="_Hlk491421707"/>
      <w:r w:rsidR="00A041CA">
        <w:rPr>
          <w:bCs/>
        </w:rPr>
        <w:t>F</w:t>
      </w:r>
      <w:r w:rsidRPr="00DC4C9E">
        <w:rPr>
          <w:bCs/>
        </w:rPr>
        <w:t xml:space="preserve">uente única de datos útiles para apoyar o argumentar las decisiones corporativas </w:t>
      </w:r>
      <w:bookmarkStart w:id="13" w:name="_Hlk497915512"/>
      <w:bookmarkEnd w:id="12"/>
      <w:r w:rsidRPr="00DC4C9E">
        <w:rPr>
          <w:bCs/>
        </w:rPr>
        <w:t>(</w:t>
      </w:r>
      <w:hyperlink r:id="rId22" w:history="1">
        <w:r w:rsidRPr="009D534E">
          <w:rPr>
            <w:rStyle w:val="Hipervnculo"/>
            <w:bCs/>
          </w:rPr>
          <w:t>http://www.mintic.gov.co/gestionti/615/w3-propertyvalue-6799.html</w:t>
        </w:r>
      </w:hyperlink>
      <w:r>
        <w:rPr>
          <w:bCs/>
        </w:rPr>
        <w:t xml:space="preserve">, </w:t>
      </w:r>
      <w:r w:rsidRPr="00906FFA">
        <w:rPr>
          <w:bCs/>
        </w:rPr>
        <w:t>Gestión IT4+</w:t>
      </w:r>
      <w:r w:rsidRPr="00DC4C9E">
        <w:rPr>
          <w:bCs/>
        </w:rPr>
        <w:t>)</w:t>
      </w:r>
      <w:bookmarkEnd w:id="13"/>
      <w:r w:rsidR="00A041CA">
        <w:rPr>
          <w:bCs/>
        </w:rPr>
        <w:t>.</w:t>
      </w:r>
    </w:p>
    <w:p w14:paraId="7697EB0A"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Subsidio integral de reforma agraria SIRA: </w:t>
      </w:r>
      <w:r w:rsidRPr="00703A88">
        <w:rPr>
          <w:rFonts w:asciiTheme="majorHAnsi" w:hAnsiTheme="majorHAnsi" w:cs="Arial"/>
        </w:rPr>
        <w:t xml:space="preserve">es un subsidio con cargo al presupuesto del </w:t>
      </w:r>
      <w:proofErr w:type="spellStart"/>
      <w:r w:rsidRPr="00703A88">
        <w:rPr>
          <w:rFonts w:asciiTheme="majorHAnsi" w:hAnsiTheme="majorHAnsi" w:cs="Arial"/>
        </w:rPr>
        <w:t>Incoder</w:t>
      </w:r>
      <w:proofErr w:type="spellEnd"/>
      <w:r w:rsidRPr="00703A88">
        <w:rPr>
          <w:rFonts w:asciiTheme="majorHAnsi" w:hAnsiTheme="majorHAnsi" w:cs="Arial"/>
        </w:rPr>
        <w:t xml:space="preserve"> o la entidad que haga sus veces, otorgado por una sola vez a familias campesinas de escasos recursos, con el propósito de cubrir hasta el 100% del valor de la tierra y/o de los requerimientos financieros para el establecimiento del proyecto productivo agropecuario, según las condiciones socio </w:t>
      </w:r>
      <w:r>
        <w:rPr>
          <w:rFonts w:asciiTheme="majorHAnsi" w:hAnsiTheme="majorHAnsi" w:cs="Arial"/>
        </w:rPr>
        <w:t>económicas de los beneficiarios</w:t>
      </w:r>
      <w:r w:rsidRPr="00703A88">
        <w:rPr>
          <w:rFonts w:asciiTheme="majorHAnsi" w:hAnsiTheme="majorHAnsi" w:cs="Arial"/>
        </w:rPr>
        <w:t xml:space="preserve"> (Ley 1753 de 2015)</w:t>
      </w:r>
      <w:r>
        <w:rPr>
          <w:rFonts w:asciiTheme="majorHAnsi" w:hAnsiTheme="majorHAnsi" w:cs="Arial"/>
        </w:rPr>
        <w:t>.</w:t>
      </w:r>
      <w:r w:rsidRPr="00703A88">
        <w:rPr>
          <w:rFonts w:asciiTheme="majorHAnsi" w:hAnsiTheme="majorHAnsi" w:cs="Arial"/>
        </w:rPr>
        <w:t xml:space="preserve">  </w:t>
      </w:r>
    </w:p>
    <w:p w14:paraId="3D20D7DE" w14:textId="77777777" w:rsidR="00E311CD" w:rsidRDefault="00E311CD" w:rsidP="00E311CD">
      <w:pPr>
        <w:spacing w:before="120"/>
        <w:ind w:left="708" w:hanging="708"/>
        <w:rPr>
          <w:rFonts w:asciiTheme="majorHAnsi" w:hAnsiTheme="majorHAnsi" w:cs="Arial"/>
        </w:rPr>
      </w:pPr>
      <w:r>
        <w:rPr>
          <w:rFonts w:asciiTheme="majorHAnsi" w:hAnsiTheme="majorHAnsi" w:cs="Arial"/>
        </w:rPr>
        <w:t>Transparencia:</w:t>
      </w:r>
      <w:r w:rsidRPr="00703A88">
        <w:t xml:space="preserve"> </w:t>
      </w:r>
      <w:r w:rsidRPr="00703A88">
        <w:rPr>
          <w:rFonts w:asciiTheme="majorHAnsi" w:hAnsiTheme="majorHAnsi" w:cs="Arial"/>
        </w:rPr>
        <w:t>Principio conforme al cual toda la información en poder de los sujetos obligados y definidos en la Ley 1712 de 2014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w:t>
      </w:r>
      <w:r>
        <w:rPr>
          <w:rFonts w:asciiTheme="majorHAnsi" w:hAnsiTheme="majorHAnsi" w:cs="Arial"/>
        </w:rPr>
        <w:t>isitos establecidos en esta ley;</w:t>
      </w:r>
      <w:r w:rsidRPr="00703A88">
        <w:rPr>
          <w:rFonts w:asciiTheme="majorHAnsi" w:hAnsiTheme="majorHAnsi" w:cs="Arial"/>
        </w:rPr>
        <w:t xml:space="preserve"> (Ley 1712 de 2014).</w:t>
      </w:r>
    </w:p>
    <w:p w14:paraId="30063598"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Prototipo: </w:t>
      </w:r>
      <w:r w:rsidRPr="00C50B7C">
        <w:rPr>
          <w:rFonts w:asciiTheme="majorHAnsi" w:hAnsiTheme="majorHAnsi" w:cs="Arial"/>
        </w:rPr>
        <w:t>Modelo del comportamiento del sistema que puede ser usado para entenderlo completamente o ciertos aspectos de él y así clarificar los requerimientos. Igualmente se considera una representación de un sistema, aunque no es un sistema completo, posee las características del sistema final o parte de ellas. (</w:t>
      </w:r>
      <w:hyperlink r:id="rId23" w:history="1">
        <w:r w:rsidRPr="006B679D">
          <w:t>https://sistemas2009unl.wordpress.com/prototipos-informaticos/</w:t>
        </w:r>
      </w:hyperlink>
      <w:r w:rsidRPr="00C50B7C">
        <w:rPr>
          <w:rFonts w:asciiTheme="majorHAnsi" w:hAnsiTheme="majorHAnsi" w:cs="Arial"/>
        </w:rPr>
        <w:t>)</w:t>
      </w:r>
      <w:r>
        <w:rPr>
          <w:rFonts w:asciiTheme="majorHAnsi" w:hAnsiTheme="majorHAnsi" w:cs="Arial"/>
        </w:rPr>
        <w:t>.</w:t>
      </w:r>
    </w:p>
    <w:p w14:paraId="7942C8CE"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ZIDRES: </w:t>
      </w:r>
      <w:r w:rsidRPr="00703A88">
        <w:rPr>
          <w:rFonts w:asciiTheme="majorHAnsi" w:hAnsiTheme="majorHAnsi" w:cs="Arial"/>
        </w:rPr>
        <w:t>Las Zonas de Interés de Desarrollo Rural, Económico y Social, son territorios con aptitud agrícola, pecuaria, forestal y piscícola, establecidos a partir de Planes de Desarrollo Rural Integral en un marco de economía formal y de ordenamiento territorial,</w:t>
      </w:r>
      <w:r>
        <w:rPr>
          <w:rFonts w:asciiTheme="majorHAnsi" w:hAnsiTheme="majorHAnsi" w:cs="Arial"/>
        </w:rPr>
        <w:t xml:space="preserve"> </w:t>
      </w:r>
      <w:r w:rsidRPr="00703A88">
        <w:rPr>
          <w:rFonts w:asciiTheme="majorHAnsi" w:hAnsiTheme="majorHAnsi" w:cs="Arial"/>
        </w:rPr>
        <w:t>soportados bajo parámetros de plena competitividad e inserción del recurso humano en un</w:t>
      </w:r>
      <w:r>
        <w:rPr>
          <w:rFonts w:asciiTheme="majorHAnsi" w:hAnsiTheme="majorHAnsi" w:cs="Arial"/>
        </w:rPr>
        <w:t xml:space="preserve"> </w:t>
      </w:r>
      <w:r w:rsidRPr="00703A88">
        <w:rPr>
          <w:rFonts w:asciiTheme="majorHAnsi" w:hAnsiTheme="majorHAnsi" w:cs="Arial"/>
        </w:rPr>
        <w:t>contexto de desarrollo humano sostenible, crecimiento económico regional, desarrollo social</w:t>
      </w:r>
      <w:r>
        <w:rPr>
          <w:rFonts w:asciiTheme="majorHAnsi" w:hAnsiTheme="majorHAnsi" w:cs="Arial"/>
        </w:rPr>
        <w:t xml:space="preserve"> y sostenibilidad ambiental;</w:t>
      </w:r>
      <w:r w:rsidRPr="00703A88">
        <w:rPr>
          <w:rFonts w:asciiTheme="majorHAnsi" w:hAnsiTheme="majorHAnsi" w:cs="Arial"/>
        </w:rPr>
        <w:t xml:space="preserve"> (Ley 1776 de 2016)</w:t>
      </w:r>
      <w:r>
        <w:rPr>
          <w:rFonts w:asciiTheme="majorHAnsi" w:hAnsiTheme="majorHAnsi" w:cs="Arial"/>
        </w:rPr>
        <w:t>.</w:t>
      </w:r>
    </w:p>
    <w:p w14:paraId="121E76B5" w14:textId="77777777" w:rsidR="00E311CD" w:rsidRDefault="00E311CD" w:rsidP="00E311CD">
      <w:pPr>
        <w:spacing w:before="120"/>
        <w:ind w:left="708" w:hanging="708"/>
        <w:rPr>
          <w:rFonts w:asciiTheme="majorHAnsi" w:hAnsiTheme="majorHAnsi" w:cs="Arial"/>
        </w:rPr>
      </w:pPr>
      <w:r>
        <w:rPr>
          <w:rFonts w:asciiTheme="majorHAnsi" w:hAnsiTheme="majorHAnsi" w:cs="Arial"/>
        </w:rPr>
        <w:t xml:space="preserve">Zonas de desarrollo empresarial: </w:t>
      </w:r>
      <w:r w:rsidRPr="00703A88">
        <w:rPr>
          <w:rFonts w:asciiTheme="majorHAnsi" w:hAnsiTheme="majorHAnsi" w:cs="Arial"/>
        </w:rPr>
        <w:t>Aquellas áreas donde se encuentren establecidos, o puedan establecerse predios en condiciones de óptima y eficiente explotación económica, uso adecuado de los recursos naturales y con sostenibilidad</w:t>
      </w:r>
      <w:r>
        <w:rPr>
          <w:rFonts w:asciiTheme="majorHAnsi" w:hAnsiTheme="majorHAnsi" w:cs="Arial"/>
        </w:rPr>
        <w:t xml:space="preserve"> </w:t>
      </w:r>
      <w:r w:rsidRPr="00703A88">
        <w:rPr>
          <w:rFonts w:asciiTheme="majorHAnsi" w:hAnsiTheme="majorHAnsi" w:cs="Arial"/>
        </w:rPr>
        <w:t>ambiental, que generen empleo en el municipio y cuya fragmentación implique deterioro en los volúmenes actuales o potenciales de producción, unidades de empleo y generación de ingreso, serán adoptadas como zonas de desarrollo empresarial, con el fin de proteger y promover la inversión de capital privado, con arreglo a lo previsto en los artículos 82 y 83 de la Ley 160 de 1994. (Acuerdo 028 de 1995 - INCORA)</w:t>
      </w:r>
      <w:r>
        <w:rPr>
          <w:rFonts w:asciiTheme="majorHAnsi" w:hAnsiTheme="majorHAnsi" w:cs="Arial"/>
        </w:rPr>
        <w:t>.</w:t>
      </w:r>
    </w:p>
    <w:p w14:paraId="35BCB893" w14:textId="77777777" w:rsidR="00E311CD" w:rsidRPr="00703A88" w:rsidRDefault="00E311CD" w:rsidP="00E311CD">
      <w:pPr>
        <w:spacing w:before="120"/>
        <w:ind w:left="708" w:hanging="708"/>
        <w:rPr>
          <w:rFonts w:asciiTheme="majorHAnsi" w:hAnsiTheme="majorHAnsi" w:cs="Arial"/>
        </w:rPr>
      </w:pPr>
      <w:r>
        <w:rPr>
          <w:rFonts w:asciiTheme="majorHAnsi" w:hAnsiTheme="majorHAnsi" w:cs="Arial"/>
        </w:rPr>
        <w:t>Zonas de reserva campesina:</w:t>
      </w:r>
      <w:r w:rsidRPr="00703A88">
        <w:t xml:space="preserve"> </w:t>
      </w:r>
      <w:r w:rsidRPr="00703A88">
        <w:rPr>
          <w:rFonts w:asciiTheme="majorHAnsi" w:hAnsiTheme="majorHAnsi" w:cs="Arial"/>
        </w:rPr>
        <w:t>Las Zonas de Reserva Campesina son áreas geográficas que tienen en cuenta las características ambientales, agroecológicas y socioeconómicas regionales para el ordenamiento territorial, social y cultural de la propiedad, para la estabilización y consolidación de la economía campesina. (Ley 160 de 1994</w:t>
      </w:r>
      <w:r>
        <w:rPr>
          <w:rFonts w:asciiTheme="majorHAnsi" w:hAnsiTheme="majorHAnsi" w:cs="Arial"/>
        </w:rPr>
        <w:t>)</w:t>
      </w:r>
      <w:r w:rsidRPr="00703A88">
        <w:rPr>
          <w:rFonts w:asciiTheme="majorHAnsi" w:hAnsiTheme="majorHAnsi" w:cs="Arial"/>
        </w:rPr>
        <w:t>.</w:t>
      </w:r>
    </w:p>
    <w:p w14:paraId="2401A96F" w14:textId="77777777" w:rsidR="00E311CD" w:rsidRDefault="00E311CD" w:rsidP="00E311CD">
      <w:pPr>
        <w:spacing w:before="120"/>
        <w:ind w:left="708"/>
        <w:rPr>
          <w:rFonts w:asciiTheme="majorHAnsi" w:hAnsiTheme="majorHAnsi" w:cs="Arial"/>
        </w:rPr>
      </w:pPr>
      <w:r w:rsidRPr="00703A88">
        <w:rPr>
          <w:rFonts w:asciiTheme="majorHAnsi" w:hAnsiTheme="majorHAnsi" w:cs="Arial"/>
        </w:rPr>
        <w:t>Igualmente se refiere al mecanismo encaminado a eliminar y prevenir la inequitativa concentración de la propiedad o su fraccionamiento antieconómico, y regular la ocupación y aprovechamiento de las tierras baldías de la nación, dando preferencia en su adjudicación a los</w:t>
      </w:r>
      <w:r>
        <w:rPr>
          <w:rFonts w:asciiTheme="majorHAnsi" w:hAnsiTheme="majorHAnsi" w:cs="Arial"/>
        </w:rPr>
        <w:t xml:space="preserve"> campesinos de escasos recursos;</w:t>
      </w:r>
      <w:r w:rsidRPr="00703A88">
        <w:rPr>
          <w:rFonts w:asciiTheme="majorHAnsi" w:hAnsiTheme="majorHAnsi" w:cs="Arial"/>
        </w:rPr>
        <w:t xml:space="preserve"> (Acuerdo 024 de 1996)</w:t>
      </w:r>
      <w:r>
        <w:rPr>
          <w:rFonts w:asciiTheme="majorHAnsi" w:hAnsiTheme="majorHAnsi" w:cs="Arial"/>
        </w:rPr>
        <w:t xml:space="preserve">. </w:t>
      </w:r>
    </w:p>
    <w:p w14:paraId="6ECDCC7B" w14:textId="77777777" w:rsidR="00E311CD" w:rsidRDefault="00E311CD" w:rsidP="00E311CD">
      <w:pPr>
        <w:spacing w:before="120"/>
        <w:rPr>
          <w:rFonts w:asciiTheme="majorHAnsi" w:hAnsiTheme="majorHAnsi" w:cs="Arial"/>
        </w:rPr>
      </w:pPr>
    </w:p>
    <w:p w14:paraId="682A7D9F" w14:textId="77777777" w:rsidR="00E311CD" w:rsidRDefault="00E311CD" w:rsidP="00E311CD">
      <w:pPr>
        <w:spacing w:before="120"/>
        <w:ind w:left="708" w:hanging="708"/>
        <w:rPr>
          <w:rFonts w:asciiTheme="majorHAnsi" w:hAnsiTheme="majorHAnsi" w:cs="Arial"/>
        </w:rPr>
      </w:pPr>
      <w:r>
        <w:rPr>
          <w:rFonts w:asciiTheme="majorHAnsi" w:hAnsiTheme="majorHAnsi" w:cs="Arial"/>
        </w:rPr>
        <w:t>ANT – Agencia Nacional de Tierras</w:t>
      </w:r>
    </w:p>
    <w:p w14:paraId="07710D29" w14:textId="53FEDB16" w:rsidR="00501204" w:rsidRDefault="00501204" w:rsidP="00E311CD">
      <w:pPr>
        <w:spacing w:before="120"/>
        <w:ind w:left="708" w:hanging="708"/>
        <w:rPr>
          <w:rFonts w:asciiTheme="majorHAnsi" w:hAnsiTheme="majorHAnsi" w:cs="Arial"/>
        </w:rPr>
      </w:pPr>
      <w:r>
        <w:rPr>
          <w:rFonts w:asciiTheme="majorHAnsi" w:hAnsiTheme="majorHAnsi" w:cs="Arial"/>
        </w:rPr>
        <w:t xml:space="preserve">DNP – Departamento Nacional de Planeación </w:t>
      </w:r>
    </w:p>
    <w:p w14:paraId="41222F2D" w14:textId="2D1AECC5" w:rsidR="00E311CD" w:rsidRDefault="00E311CD" w:rsidP="00E311CD">
      <w:pPr>
        <w:spacing w:before="120"/>
        <w:ind w:left="708" w:hanging="708"/>
        <w:rPr>
          <w:rFonts w:asciiTheme="majorHAnsi" w:hAnsiTheme="majorHAnsi" w:cs="Arial"/>
        </w:rPr>
      </w:pPr>
      <w:r>
        <w:rPr>
          <w:rFonts w:asciiTheme="majorHAnsi" w:hAnsiTheme="majorHAnsi" w:cs="Arial"/>
        </w:rPr>
        <w:t>FNA – Fondo Nacional Agrario</w:t>
      </w:r>
    </w:p>
    <w:p w14:paraId="582508B9" w14:textId="031D8716" w:rsidR="00A93CA4" w:rsidRDefault="00A93CA4" w:rsidP="00A93CA4">
      <w:pPr>
        <w:spacing w:before="120"/>
        <w:ind w:left="708" w:hanging="708"/>
        <w:rPr>
          <w:rFonts w:asciiTheme="majorHAnsi" w:hAnsiTheme="majorHAnsi" w:cs="Arial"/>
        </w:rPr>
      </w:pPr>
      <w:r>
        <w:rPr>
          <w:rFonts w:asciiTheme="majorHAnsi" w:hAnsiTheme="majorHAnsi" w:cs="Arial"/>
        </w:rPr>
        <w:t xml:space="preserve">GESTUA – Gestión del Territorio para Usos Agropecuarios </w:t>
      </w:r>
    </w:p>
    <w:p w14:paraId="7CFA1DE0" w14:textId="3A3AAC45" w:rsidR="007622B1" w:rsidRDefault="007622B1" w:rsidP="00E311CD">
      <w:pPr>
        <w:spacing w:before="120"/>
        <w:ind w:left="708" w:hanging="708"/>
        <w:rPr>
          <w:rFonts w:asciiTheme="majorHAnsi" w:hAnsiTheme="majorHAnsi" w:cs="Arial"/>
        </w:rPr>
      </w:pPr>
      <w:r>
        <w:rPr>
          <w:rFonts w:asciiTheme="majorHAnsi" w:hAnsiTheme="majorHAnsi" w:cs="Arial"/>
        </w:rPr>
        <w:t>IDE AT – Infraestructura de Datos Espaciales para la Administración de Tierras</w:t>
      </w:r>
    </w:p>
    <w:p w14:paraId="5778B932" w14:textId="77777777" w:rsidR="00E311CD" w:rsidRDefault="00E311CD" w:rsidP="00E311CD">
      <w:pPr>
        <w:spacing w:before="120"/>
        <w:ind w:left="708" w:hanging="708"/>
        <w:rPr>
          <w:rFonts w:asciiTheme="majorHAnsi" w:hAnsiTheme="majorHAnsi" w:cs="Arial"/>
        </w:rPr>
      </w:pPr>
      <w:r>
        <w:rPr>
          <w:rFonts w:asciiTheme="majorHAnsi" w:hAnsiTheme="majorHAnsi" w:cs="Arial"/>
        </w:rPr>
        <w:t>IGAC – Instituto Geográfico Agustín Codazzi</w:t>
      </w:r>
    </w:p>
    <w:p w14:paraId="4D65A9ED" w14:textId="71DC29A7" w:rsidR="00E311CD" w:rsidRDefault="00E311CD" w:rsidP="00E311CD">
      <w:pPr>
        <w:spacing w:before="120"/>
        <w:ind w:left="708" w:hanging="708"/>
        <w:rPr>
          <w:rFonts w:asciiTheme="majorHAnsi" w:hAnsiTheme="majorHAnsi" w:cs="Arial"/>
        </w:rPr>
      </w:pPr>
      <w:r>
        <w:rPr>
          <w:rFonts w:asciiTheme="majorHAnsi" w:hAnsiTheme="majorHAnsi" w:cs="Arial"/>
        </w:rPr>
        <w:t>INCODER – Instituto Colombiano de Desarrollo Rural</w:t>
      </w:r>
    </w:p>
    <w:p w14:paraId="2636CEE0" w14:textId="0F6DD1C3" w:rsidR="007622B1" w:rsidRDefault="007622B1" w:rsidP="00E311CD">
      <w:pPr>
        <w:spacing w:before="120"/>
        <w:ind w:left="708" w:hanging="708"/>
        <w:rPr>
          <w:rFonts w:asciiTheme="majorHAnsi" w:hAnsiTheme="majorHAnsi" w:cs="Arial"/>
        </w:rPr>
      </w:pPr>
      <w:r>
        <w:rPr>
          <w:rFonts w:asciiTheme="majorHAnsi" w:hAnsiTheme="majorHAnsi" w:cs="Arial"/>
        </w:rPr>
        <w:t xml:space="preserve">IVP – Índice de Valoración Predial </w:t>
      </w:r>
    </w:p>
    <w:p w14:paraId="5034BF1D" w14:textId="77777777" w:rsidR="00E311CD" w:rsidRDefault="00E311CD" w:rsidP="00E311CD">
      <w:pPr>
        <w:spacing w:before="120"/>
        <w:ind w:left="708" w:hanging="708"/>
        <w:rPr>
          <w:rFonts w:asciiTheme="majorHAnsi" w:hAnsiTheme="majorHAnsi" w:cs="Arial"/>
        </w:rPr>
      </w:pPr>
      <w:r>
        <w:rPr>
          <w:rFonts w:asciiTheme="majorHAnsi" w:hAnsiTheme="majorHAnsi" w:cs="Arial"/>
        </w:rPr>
        <w:t>MADR – Ministerio de Agricultura y Desarrollo Rural</w:t>
      </w:r>
    </w:p>
    <w:p w14:paraId="467DFF0F" w14:textId="2997F28A" w:rsidR="000053A6" w:rsidRDefault="000053A6" w:rsidP="00E311CD">
      <w:pPr>
        <w:spacing w:before="120"/>
        <w:ind w:left="708" w:hanging="708"/>
        <w:rPr>
          <w:rFonts w:asciiTheme="majorHAnsi" w:hAnsiTheme="majorHAnsi" w:cs="Arial"/>
        </w:rPr>
      </w:pPr>
      <w:r>
        <w:rPr>
          <w:rFonts w:asciiTheme="majorHAnsi" w:hAnsiTheme="majorHAnsi" w:cs="Arial"/>
        </w:rPr>
        <w:t xml:space="preserve">OSPR – Ordenamiento Social de la Propiedad Rural </w:t>
      </w:r>
    </w:p>
    <w:p w14:paraId="1ED40C45" w14:textId="20AA83AF" w:rsidR="00A93CA4" w:rsidRDefault="00A93CA4" w:rsidP="00E311CD">
      <w:pPr>
        <w:spacing w:before="120"/>
        <w:ind w:left="708" w:hanging="708"/>
        <w:rPr>
          <w:rFonts w:asciiTheme="majorHAnsi" w:hAnsiTheme="majorHAnsi" w:cs="Arial"/>
        </w:rPr>
      </w:pPr>
      <w:r>
        <w:rPr>
          <w:rFonts w:asciiTheme="majorHAnsi" w:hAnsiTheme="majorHAnsi" w:cs="Arial"/>
        </w:rPr>
        <w:t xml:space="preserve">SEPP – Seguimiento y evaluación de política pública </w:t>
      </w:r>
    </w:p>
    <w:p w14:paraId="1294A975" w14:textId="77777777" w:rsidR="00E311CD" w:rsidRDefault="00E311CD" w:rsidP="00E311CD">
      <w:pPr>
        <w:spacing w:before="120"/>
        <w:ind w:left="708" w:hanging="708"/>
        <w:rPr>
          <w:rFonts w:asciiTheme="majorHAnsi" w:hAnsiTheme="majorHAnsi" w:cs="Arial"/>
        </w:rPr>
      </w:pPr>
      <w:r>
        <w:rPr>
          <w:rFonts w:asciiTheme="majorHAnsi" w:hAnsiTheme="majorHAnsi" w:cs="Arial"/>
        </w:rPr>
        <w:t>SIRA – Subsidio Integral de Reforma Agraria</w:t>
      </w:r>
    </w:p>
    <w:p w14:paraId="6C35B2E3" w14:textId="77777777" w:rsidR="00E311CD" w:rsidRDefault="00E311CD" w:rsidP="00E311CD">
      <w:pPr>
        <w:spacing w:before="120"/>
        <w:ind w:left="708" w:hanging="708"/>
        <w:rPr>
          <w:rFonts w:asciiTheme="majorHAnsi" w:hAnsiTheme="majorHAnsi" w:cs="Arial"/>
        </w:rPr>
      </w:pPr>
      <w:r>
        <w:rPr>
          <w:rFonts w:asciiTheme="majorHAnsi" w:hAnsiTheme="majorHAnsi" w:cs="Arial"/>
        </w:rPr>
        <w:t>SNR – Superintendencia de Notariado y Registro</w:t>
      </w:r>
    </w:p>
    <w:p w14:paraId="631C8FF2" w14:textId="77777777" w:rsidR="00E311CD" w:rsidRDefault="00E311CD" w:rsidP="00E311CD">
      <w:pPr>
        <w:spacing w:before="120"/>
        <w:ind w:left="708" w:hanging="708"/>
        <w:rPr>
          <w:rFonts w:asciiTheme="majorHAnsi" w:hAnsiTheme="majorHAnsi" w:cs="Arial"/>
        </w:rPr>
      </w:pPr>
      <w:r>
        <w:rPr>
          <w:rFonts w:asciiTheme="majorHAnsi" w:hAnsiTheme="majorHAnsi" w:cs="Arial"/>
        </w:rPr>
        <w:t>UPRA – Unidad de Planificación de Tierras Rurales, Adecuación de Tierras y Usos Agropecuarios</w:t>
      </w:r>
    </w:p>
    <w:p w14:paraId="59CB1CE4" w14:textId="77777777" w:rsidR="00E311CD" w:rsidRDefault="00E311CD" w:rsidP="00E311CD">
      <w:pPr>
        <w:spacing w:before="120"/>
        <w:ind w:left="708" w:hanging="708"/>
        <w:rPr>
          <w:rFonts w:asciiTheme="majorHAnsi" w:hAnsiTheme="majorHAnsi" w:cs="Arial"/>
        </w:rPr>
      </w:pPr>
      <w:r>
        <w:rPr>
          <w:rFonts w:asciiTheme="majorHAnsi" w:hAnsiTheme="majorHAnsi" w:cs="Arial"/>
        </w:rPr>
        <w:t>URT – Unidad de Restitución de Tierras</w:t>
      </w:r>
    </w:p>
    <w:p w14:paraId="602038D5" w14:textId="77777777" w:rsidR="00E311CD" w:rsidRDefault="00E311CD" w:rsidP="00E311CD">
      <w:pPr>
        <w:spacing w:before="120"/>
        <w:ind w:left="708" w:hanging="708"/>
        <w:rPr>
          <w:rFonts w:asciiTheme="majorHAnsi" w:hAnsiTheme="majorHAnsi" w:cs="Arial"/>
        </w:rPr>
      </w:pPr>
      <w:r>
        <w:rPr>
          <w:rFonts w:asciiTheme="majorHAnsi" w:hAnsiTheme="majorHAnsi" w:cs="Arial"/>
        </w:rPr>
        <w:t>ZRC – Zona de Reserva Campesina</w:t>
      </w:r>
    </w:p>
    <w:p w14:paraId="4F3133B2" w14:textId="54D3E64D" w:rsidR="00E311CD" w:rsidRDefault="00E311CD" w:rsidP="00E311CD">
      <w:pPr>
        <w:spacing w:before="120"/>
        <w:ind w:left="708" w:hanging="708"/>
        <w:rPr>
          <w:rFonts w:asciiTheme="majorHAnsi" w:hAnsiTheme="majorHAnsi" w:cs="Arial"/>
        </w:rPr>
      </w:pPr>
      <w:r>
        <w:rPr>
          <w:rFonts w:asciiTheme="majorHAnsi" w:hAnsiTheme="majorHAnsi" w:cs="Arial"/>
        </w:rPr>
        <w:t>ZDE – Zonas de Desarrollo Empresarial</w:t>
      </w:r>
    </w:p>
    <w:p w14:paraId="60370391" w14:textId="76F01859" w:rsidR="00376654" w:rsidRDefault="00376654" w:rsidP="00E311CD">
      <w:pPr>
        <w:spacing w:before="120"/>
        <w:ind w:left="708" w:hanging="708"/>
        <w:rPr>
          <w:rFonts w:asciiTheme="majorHAnsi" w:hAnsiTheme="majorHAnsi" w:cs="Arial"/>
        </w:rPr>
      </w:pPr>
      <w:r>
        <w:rPr>
          <w:rFonts w:asciiTheme="majorHAnsi" w:hAnsiTheme="majorHAnsi" w:cs="Arial"/>
        </w:rPr>
        <w:t>ZIDRE</w:t>
      </w:r>
      <w:r w:rsidR="004365AB">
        <w:rPr>
          <w:rFonts w:asciiTheme="majorHAnsi" w:hAnsiTheme="majorHAnsi" w:cs="Arial"/>
        </w:rPr>
        <w:t>S</w:t>
      </w:r>
      <w:r w:rsidR="00BB6EF8">
        <w:rPr>
          <w:rFonts w:asciiTheme="majorHAnsi" w:hAnsiTheme="majorHAnsi" w:cs="Arial"/>
        </w:rPr>
        <w:t xml:space="preserve"> – Zonas de Interés de Desarrollo Rural, Económico y Social</w:t>
      </w:r>
    </w:p>
    <w:p w14:paraId="2D991838" w14:textId="77777777" w:rsidR="00835CBF" w:rsidRPr="004F7DEF" w:rsidRDefault="00835CBF" w:rsidP="00835CBF">
      <w:pPr>
        <w:spacing w:before="120"/>
        <w:rPr>
          <w:rFonts w:asciiTheme="majorHAnsi" w:hAnsiTheme="majorHAnsi" w:cs="Arial"/>
        </w:rPr>
      </w:pPr>
    </w:p>
    <w:p w14:paraId="6542ED0A" w14:textId="77777777" w:rsidR="00835CBF" w:rsidRPr="004F7DEF" w:rsidRDefault="00835CBF" w:rsidP="00835CBF">
      <w:pPr>
        <w:spacing w:before="120"/>
        <w:rPr>
          <w:rFonts w:asciiTheme="majorHAnsi" w:hAnsiTheme="majorHAnsi" w:cs="Arial"/>
        </w:rPr>
      </w:pPr>
    </w:p>
    <w:p w14:paraId="538C8A86" w14:textId="77777777" w:rsidR="00EA0C61" w:rsidRPr="004F7DEF" w:rsidRDefault="00EA0C61" w:rsidP="00835CBF">
      <w:pPr>
        <w:spacing w:before="120"/>
        <w:rPr>
          <w:rFonts w:asciiTheme="majorHAnsi" w:hAnsiTheme="majorHAnsi" w:cs="Arial"/>
        </w:rPr>
      </w:pPr>
    </w:p>
    <w:p w14:paraId="51AB141D" w14:textId="77777777" w:rsidR="00EA0C61" w:rsidRPr="004F7DEF" w:rsidRDefault="00EA0C61" w:rsidP="00835CBF">
      <w:pPr>
        <w:spacing w:before="120"/>
        <w:rPr>
          <w:rFonts w:asciiTheme="majorHAnsi" w:hAnsiTheme="majorHAnsi" w:cs="Arial"/>
        </w:rPr>
      </w:pPr>
    </w:p>
    <w:p w14:paraId="2B2F89C8" w14:textId="77777777" w:rsidR="00835CBF" w:rsidRPr="004F7DEF" w:rsidRDefault="00835CBF" w:rsidP="00835CBF">
      <w:pPr>
        <w:spacing w:before="120"/>
        <w:rPr>
          <w:rFonts w:asciiTheme="majorHAnsi" w:hAnsiTheme="majorHAnsi" w:cs="Arial"/>
        </w:rPr>
      </w:pPr>
    </w:p>
    <w:p w14:paraId="59C5910D" w14:textId="77777777" w:rsidR="00835CBF" w:rsidRPr="004F7DEF" w:rsidRDefault="00835CBF" w:rsidP="00835CBF">
      <w:pPr>
        <w:spacing w:before="120"/>
        <w:rPr>
          <w:rFonts w:asciiTheme="majorHAnsi" w:hAnsiTheme="majorHAnsi" w:cs="Arial"/>
        </w:rPr>
      </w:pPr>
    </w:p>
    <w:p w14:paraId="0B5A7FEF" w14:textId="77777777" w:rsidR="00835CBF" w:rsidRPr="004F7DEF" w:rsidRDefault="00835CBF" w:rsidP="00835CBF">
      <w:pPr>
        <w:spacing w:before="120"/>
        <w:rPr>
          <w:rFonts w:asciiTheme="majorHAnsi" w:hAnsiTheme="majorHAnsi" w:cs="Arial"/>
        </w:rPr>
      </w:pPr>
    </w:p>
    <w:p w14:paraId="29EAAFFE" w14:textId="77777777" w:rsidR="00835CBF" w:rsidRPr="004F7DEF" w:rsidRDefault="00835CBF" w:rsidP="00835CBF">
      <w:pPr>
        <w:rPr>
          <w:rFonts w:asciiTheme="majorHAnsi" w:hAnsiTheme="majorHAnsi" w:cs="Arial"/>
        </w:rPr>
        <w:sectPr w:rsidR="00835CBF" w:rsidRPr="004F7DEF" w:rsidSect="00E311CD">
          <w:headerReference w:type="even" r:id="rId24"/>
          <w:headerReference w:type="default" r:id="rId25"/>
          <w:headerReference w:type="first" r:id="rId26"/>
          <w:pgSz w:w="12240" w:h="15840" w:code="1"/>
          <w:pgMar w:top="2268" w:right="1467" w:bottom="1418" w:left="1418" w:header="709" w:footer="709" w:gutter="0"/>
          <w:cols w:space="708"/>
          <w:titlePg/>
          <w:docGrid w:linePitch="360"/>
        </w:sectPr>
      </w:pPr>
    </w:p>
    <w:p w14:paraId="641E91D0" w14:textId="70057DB1" w:rsidR="009946C5" w:rsidRPr="004F7DEF" w:rsidRDefault="009946C5" w:rsidP="00DD5115">
      <w:pPr>
        <w:pStyle w:val="Ttulo1"/>
      </w:pPr>
      <w:bookmarkStart w:id="14" w:name="_Toc367709743"/>
      <w:bookmarkStart w:id="15" w:name="_Toc372727500"/>
      <w:bookmarkStart w:id="16" w:name="_Toc379801663"/>
      <w:bookmarkStart w:id="17" w:name="_Toc493861066"/>
      <w:r w:rsidRPr="004F7DEF">
        <w:t>ANTECEDENTES</w:t>
      </w:r>
      <w:bookmarkEnd w:id="14"/>
      <w:bookmarkEnd w:id="15"/>
      <w:bookmarkEnd w:id="16"/>
      <w:bookmarkEnd w:id="17"/>
    </w:p>
    <w:p w14:paraId="03CCB9E6" w14:textId="77777777" w:rsidR="009946C5" w:rsidRPr="004F7DEF" w:rsidRDefault="009946C5" w:rsidP="009946C5">
      <w:pPr>
        <w:spacing w:before="120"/>
        <w:rPr>
          <w:rFonts w:asciiTheme="majorHAnsi" w:hAnsiTheme="majorHAnsi" w:cs="Arial"/>
        </w:rPr>
      </w:pPr>
    </w:p>
    <w:p w14:paraId="7D4183E3" w14:textId="4AEFE1C9" w:rsidR="009946C5" w:rsidRDefault="005E1C3E" w:rsidP="009946C5">
      <w:pPr>
        <w:pStyle w:val="Sinespaciado"/>
        <w:jc w:val="both"/>
      </w:pPr>
      <w:r>
        <w:t>En el contexto sectorial s</w:t>
      </w:r>
      <w:r w:rsidR="009946C5">
        <w:t xml:space="preserve">e reconoce la necesidad de armonizar los procesos de planificación, así </w:t>
      </w:r>
      <w:r w:rsidR="009946C5" w:rsidRPr="005E5EE2">
        <w:rPr>
          <w:rFonts w:ascii="Century Gothic" w:hAnsi="Century Gothic"/>
        </w:rPr>
        <w:t>como</w:t>
      </w:r>
      <w:r w:rsidR="000053A6">
        <w:rPr>
          <w:rFonts w:ascii="Century Gothic" w:hAnsi="Century Gothic"/>
        </w:rPr>
        <w:t xml:space="preserve"> de integrar</w:t>
      </w:r>
      <w:r w:rsidR="009946C5">
        <w:t xml:space="preserve"> los temas productivos con los relativos al ordenamiento social de la propiedad. De la misma manera, se requiere del diseño e implementación de instrumentos que faciliten y posibiliten la articulación del sector agropecuario con el ordenamiento territorial, para identificar y gestionar los conflictos intersectoriales por el uso del suelo rural.</w:t>
      </w:r>
    </w:p>
    <w:p w14:paraId="556D86B0" w14:textId="77777777" w:rsidR="009946C5" w:rsidRDefault="009946C5" w:rsidP="009946C5">
      <w:pPr>
        <w:pStyle w:val="Sinespaciado"/>
        <w:jc w:val="both"/>
      </w:pPr>
    </w:p>
    <w:p w14:paraId="65D4E514" w14:textId="01C7E9CE" w:rsidR="009946C5" w:rsidRDefault="009946C5" w:rsidP="009946C5">
      <w:pPr>
        <w:pStyle w:val="Sinespaciado"/>
        <w:jc w:val="both"/>
      </w:pPr>
      <w:r>
        <w:t xml:space="preserve">Así mismo, es pertinente resolver la incertidumbre sobre la asignación de derechos de propiedad en el </w:t>
      </w:r>
      <w:r w:rsidRPr="005E5EE2">
        <w:rPr>
          <w:rFonts w:asciiTheme="majorHAnsi" w:hAnsiTheme="majorHAnsi" w:cs="Arial"/>
        </w:rPr>
        <w:t>territorio</w:t>
      </w:r>
      <w:r>
        <w:t xml:space="preserve"> nacional, vía los procesos de acceso a tierras</w:t>
      </w:r>
      <w:r w:rsidR="00CA55E2">
        <w:t>, la formalización</w:t>
      </w:r>
      <w:r>
        <w:t xml:space="preserve"> y los procedimientos administrativos</w:t>
      </w:r>
      <w:r w:rsidR="00CA55E2">
        <w:t xml:space="preserve"> especiales</w:t>
      </w:r>
      <w:r>
        <w:t xml:space="preserve"> agrarios. </w:t>
      </w:r>
    </w:p>
    <w:p w14:paraId="3365139F" w14:textId="77777777" w:rsidR="009946C5" w:rsidRDefault="009946C5" w:rsidP="009946C5">
      <w:pPr>
        <w:pStyle w:val="Sinespaciado"/>
        <w:jc w:val="both"/>
      </w:pPr>
    </w:p>
    <w:p w14:paraId="47AE8F0E" w14:textId="77777777" w:rsidR="009946C5" w:rsidRPr="0003060F" w:rsidRDefault="009946C5" w:rsidP="009946C5">
      <w:pPr>
        <w:pStyle w:val="Sinespaciado"/>
        <w:jc w:val="both"/>
      </w:pPr>
      <w:r w:rsidRPr="0003060F">
        <w:t xml:space="preserve">En este marco, mediante el </w:t>
      </w:r>
      <w:r w:rsidRPr="00B924EE">
        <w:rPr>
          <w:b/>
        </w:rPr>
        <w:t>Decreto No. 2363 de 2015</w:t>
      </w:r>
      <w:r w:rsidRPr="0003060F">
        <w:t>, se crea la Agencia Nacional de Tierras – ANT, como máxima autoridad de tierras de la Nación en los temas de su competencia y cuyo objeto central es ejecutar la política de Ordenamiento Social de la Propiedad dictada por el MADR. En este contexto se le encomienda:</w:t>
      </w:r>
    </w:p>
    <w:p w14:paraId="0EB2F331" w14:textId="77777777" w:rsidR="009946C5" w:rsidRPr="0003060F" w:rsidRDefault="009946C5" w:rsidP="009946C5">
      <w:pPr>
        <w:pStyle w:val="Sinespaciado"/>
        <w:jc w:val="both"/>
      </w:pPr>
    </w:p>
    <w:p w14:paraId="02284FE2" w14:textId="77777777" w:rsidR="009946C5" w:rsidRPr="0003060F" w:rsidRDefault="009946C5" w:rsidP="00F249E2">
      <w:pPr>
        <w:pStyle w:val="Prrafodelista"/>
        <w:numPr>
          <w:ilvl w:val="0"/>
          <w:numId w:val="6"/>
        </w:numPr>
        <w:spacing w:before="0" w:line="259" w:lineRule="auto"/>
      </w:pPr>
      <w:r w:rsidRPr="0003060F">
        <w:t>Gestionar la tierra como un factor productivo.</w:t>
      </w:r>
    </w:p>
    <w:p w14:paraId="5F8D439A" w14:textId="369F316E" w:rsidR="009946C5" w:rsidRPr="0003060F" w:rsidRDefault="009946C5" w:rsidP="00F249E2">
      <w:pPr>
        <w:pStyle w:val="Prrafodelista"/>
        <w:numPr>
          <w:ilvl w:val="0"/>
          <w:numId w:val="6"/>
        </w:numPr>
        <w:spacing w:before="0" w:line="259" w:lineRule="auto"/>
      </w:pPr>
      <w:r w:rsidRPr="0003060F">
        <w:t>Lograr la seguridad jurídica en la tenencia de la tierra, en un</w:t>
      </w:r>
      <w:r w:rsidR="00A32EE6">
        <w:t xml:space="preserve"> escenario donde predomina la “t</w:t>
      </w:r>
      <w:r w:rsidRPr="0003060F">
        <w:t>enencia informal, desordenada e insegura”, de acuerdo con lo recogido en la misión para la transformación del campo liderada por el DNP.</w:t>
      </w:r>
    </w:p>
    <w:p w14:paraId="73EA5748" w14:textId="77777777" w:rsidR="002A1D2E" w:rsidRDefault="009946C5" w:rsidP="00F249E2">
      <w:pPr>
        <w:pStyle w:val="Prrafodelista"/>
        <w:numPr>
          <w:ilvl w:val="0"/>
          <w:numId w:val="6"/>
        </w:numPr>
        <w:spacing w:before="0" w:line="259" w:lineRule="auto"/>
      </w:pPr>
      <w:r w:rsidRPr="0003060F">
        <w:t>Promover el cumplimiento de la función social de la propiedad, puesto que existe la necesidad de aunar esfuerzos para identificar y contrarrestar la concentración improductiva de la tierra y el fraccionamiento antieconómico de la propiedad</w:t>
      </w:r>
      <w:r w:rsidR="002A1D2E">
        <w:t xml:space="preserve">. </w:t>
      </w:r>
    </w:p>
    <w:p w14:paraId="4967551F" w14:textId="215F6C9E" w:rsidR="009946C5" w:rsidRPr="0003060F" w:rsidRDefault="002A1D2E" w:rsidP="00F249E2">
      <w:pPr>
        <w:pStyle w:val="Prrafodelista"/>
        <w:numPr>
          <w:ilvl w:val="0"/>
          <w:numId w:val="6"/>
        </w:numPr>
        <w:spacing w:before="0" w:line="259" w:lineRule="auto"/>
      </w:pPr>
      <w:r>
        <w:t>P</w:t>
      </w:r>
      <w:r w:rsidR="009946C5" w:rsidRPr="0003060F">
        <w:t>romover un acceso equitativo a la tenencia y uso eficiente de las tierras rurales.</w:t>
      </w:r>
    </w:p>
    <w:p w14:paraId="1C395F81" w14:textId="77777777" w:rsidR="009946C5" w:rsidRPr="0003060F" w:rsidRDefault="009946C5" w:rsidP="00F249E2">
      <w:pPr>
        <w:pStyle w:val="Prrafodelista"/>
        <w:numPr>
          <w:ilvl w:val="0"/>
          <w:numId w:val="6"/>
        </w:numPr>
        <w:spacing w:before="0" w:line="259" w:lineRule="auto"/>
      </w:pPr>
      <w:r w:rsidRPr="0003060F">
        <w:t>Administrar y disponer de los predios rurales de propiedad de la Nación, respecto de los cuales no existe un inventario, de acuerdo con lo establecido en la sentencia T-488 de 2014.</w:t>
      </w:r>
    </w:p>
    <w:p w14:paraId="60119826" w14:textId="3228A73A" w:rsidR="009946C5" w:rsidRDefault="009946C5" w:rsidP="00F249E2">
      <w:pPr>
        <w:pStyle w:val="Prrafodelista"/>
        <w:numPr>
          <w:ilvl w:val="0"/>
          <w:numId w:val="6"/>
        </w:numPr>
        <w:spacing w:before="0" w:line="259" w:lineRule="auto"/>
      </w:pPr>
      <w:r w:rsidRPr="0003060F">
        <w:t xml:space="preserve">Implementar el </w:t>
      </w:r>
      <w:r w:rsidR="002A1D2E">
        <w:t>O</w:t>
      </w:r>
      <w:r w:rsidR="005E1C3E">
        <w:t xml:space="preserve">bservatorio de </w:t>
      </w:r>
      <w:r w:rsidR="002A1D2E">
        <w:t>T</w:t>
      </w:r>
      <w:r w:rsidR="005E1C3E">
        <w:t xml:space="preserve">ierras </w:t>
      </w:r>
      <w:r w:rsidR="002A1D2E">
        <w:t>R</w:t>
      </w:r>
      <w:r w:rsidR="005E1C3E">
        <w:t>urales.</w:t>
      </w:r>
    </w:p>
    <w:p w14:paraId="7117C23E" w14:textId="6E360DD3" w:rsidR="005E1C3E" w:rsidRDefault="005E1C3E" w:rsidP="005E1C3E">
      <w:pPr>
        <w:spacing w:before="0" w:line="259" w:lineRule="auto"/>
      </w:pPr>
      <w:r>
        <w:t>Al respecto, y para cumplimiento de estos objetivos, la ANT se estructura de la siguiente manera:</w:t>
      </w:r>
    </w:p>
    <w:p w14:paraId="2264376D" w14:textId="66AC8F38" w:rsidR="005E1C3E" w:rsidRPr="0003060F" w:rsidRDefault="005E1C3E" w:rsidP="00B924EE">
      <w:pPr>
        <w:spacing w:before="0" w:line="259" w:lineRule="auto"/>
        <w:jc w:val="center"/>
      </w:pPr>
      <w:r>
        <w:rPr>
          <w:noProof/>
          <w:lang w:eastAsia="es-CO"/>
        </w:rPr>
        <w:drawing>
          <wp:inline distT="0" distB="0" distL="0" distR="0" wp14:anchorId="3CA206CB" wp14:editId="3112AC0B">
            <wp:extent cx="5433124" cy="3178278"/>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1396" cy="3183117"/>
                    </a:xfrm>
                    <a:prstGeom prst="rect">
                      <a:avLst/>
                    </a:prstGeom>
                    <a:noFill/>
                  </pic:spPr>
                </pic:pic>
              </a:graphicData>
            </a:graphic>
          </wp:inline>
        </w:drawing>
      </w:r>
    </w:p>
    <w:p w14:paraId="2ABD4520" w14:textId="77777777" w:rsidR="005E1C3E" w:rsidRDefault="005E1C3E" w:rsidP="009946C5">
      <w:pPr>
        <w:pStyle w:val="Sinespaciado"/>
        <w:jc w:val="both"/>
      </w:pPr>
    </w:p>
    <w:p w14:paraId="3A11B591" w14:textId="596E7602" w:rsidR="005E1C3E" w:rsidRPr="005E1C3E" w:rsidRDefault="005E1C3E" w:rsidP="005E1C3E">
      <w:pPr>
        <w:pStyle w:val="Sinespaciado"/>
        <w:jc w:val="center"/>
        <w:rPr>
          <w:sz w:val="18"/>
        </w:rPr>
      </w:pPr>
      <w:r w:rsidRPr="005E1C3E">
        <w:rPr>
          <w:sz w:val="18"/>
        </w:rPr>
        <w:t xml:space="preserve">Fuente: </w:t>
      </w:r>
      <w:hyperlink r:id="rId28" w:history="1">
        <w:r w:rsidRPr="005E1C3E">
          <w:rPr>
            <w:rStyle w:val="Hipervnculo"/>
            <w:sz w:val="18"/>
          </w:rPr>
          <w:t>http://www.agenciadetierras.gov.co/la-agencia/organigrama/</w:t>
        </w:r>
      </w:hyperlink>
    </w:p>
    <w:p w14:paraId="546F4674" w14:textId="77777777" w:rsidR="005E1C3E" w:rsidRDefault="005E1C3E" w:rsidP="009946C5">
      <w:pPr>
        <w:pStyle w:val="Sinespaciado"/>
        <w:jc w:val="both"/>
      </w:pPr>
    </w:p>
    <w:p w14:paraId="31D8FB2D" w14:textId="1479A7DE" w:rsidR="005E1C3E" w:rsidRDefault="00B924EE" w:rsidP="009946C5">
      <w:pPr>
        <w:pStyle w:val="Sinespaciado"/>
        <w:jc w:val="both"/>
      </w:pPr>
      <w:r>
        <w:t>P</w:t>
      </w:r>
      <w:r w:rsidR="005E1C3E">
        <w:t>ara efectos del presente documento se destaca el rol de la Direcci</w:t>
      </w:r>
      <w:r w:rsidR="004B0EB2">
        <w:t>ón de Gestión del Ordenamiento Social de la Propiedad, la cual</w:t>
      </w:r>
      <w:r>
        <w:t>,</w:t>
      </w:r>
      <w:r w:rsidR="004B0EB2">
        <w:t xml:space="preserve"> de acuerdo con el artículo 4, numeral 12, del Decreto 2363 de 2015, tiene como función “</w:t>
      </w:r>
      <w:r w:rsidR="004B0EB2" w:rsidRPr="004B0EB2">
        <w:t>Diseñar, implementar y administrar el Observatorio de Tierras Rurales como instrumento que facilite la comprensión de las dinámicas del mercado inmobiliario de tierras, conforme a los estudios, lineamientos y criterios técnicos definidos por la UPRA y adoptados por el Ministerio de Agricultura y Desarrollo Rural</w:t>
      </w:r>
      <w:r w:rsidR="004B0EB2">
        <w:t>”</w:t>
      </w:r>
      <w:r w:rsidR="004B0EB2" w:rsidRPr="004B0EB2">
        <w:t>.</w:t>
      </w:r>
      <w:r w:rsidR="004B0EB2">
        <w:t xml:space="preserve"> Igualmente, en el numeral 4 del artículo 16, se define como función de la </w:t>
      </w:r>
      <w:r w:rsidR="004B0EB2" w:rsidRPr="004B0EB2">
        <w:t>Subdirección de Sistemas Información de Tierras</w:t>
      </w:r>
      <w:r w:rsidR="004B0EB2">
        <w:t>, “</w:t>
      </w:r>
      <w:r>
        <w:t>I</w:t>
      </w:r>
      <w:r w:rsidR="004B0EB2" w:rsidRPr="004B0EB2">
        <w:t>ncorporar a los sistemas</w:t>
      </w:r>
      <w:r w:rsidR="00A32EE6">
        <w:t xml:space="preserve"> de</w:t>
      </w:r>
      <w:r w:rsidR="004B0EB2" w:rsidRPr="004B0EB2">
        <w:t xml:space="preserve"> información </w:t>
      </w:r>
      <w:r w:rsidR="00A32EE6">
        <w:t xml:space="preserve">que </w:t>
      </w:r>
      <w:r w:rsidR="004B0EB2" w:rsidRPr="004B0EB2">
        <w:t>administre la Agencia la información que genere el Observatorio Tierras Rurales</w:t>
      </w:r>
      <w:r w:rsidR="004B0EB2">
        <w:t>”</w:t>
      </w:r>
      <w:r w:rsidR="004B0EB2" w:rsidRPr="004B0EB2">
        <w:t>.</w:t>
      </w:r>
    </w:p>
    <w:p w14:paraId="10208713" w14:textId="77777777" w:rsidR="004B0EB2" w:rsidRDefault="004B0EB2" w:rsidP="009946C5">
      <w:pPr>
        <w:pStyle w:val="Sinespaciado"/>
        <w:jc w:val="both"/>
      </w:pPr>
    </w:p>
    <w:p w14:paraId="1E06E42A" w14:textId="25B7BF67" w:rsidR="009946C5" w:rsidRPr="0003060F" w:rsidRDefault="00B924EE" w:rsidP="009946C5">
      <w:pPr>
        <w:pStyle w:val="Sinespaciado"/>
        <w:jc w:val="both"/>
      </w:pPr>
      <w:r>
        <w:t>De otra parte,</w:t>
      </w:r>
      <w:r w:rsidR="009946C5" w:rsidRPr="0003060F">
        <w:t xml:space="preserve"> se contempla que el actuar armónico de la ANT, junto con las demás entidades del sector y en especial </w:t>
      </w:r>
      <w:r w:rsidR="00A33684" w:rsidRPr="00842BF0">
        <w:t>con</w:t>
      </w:r>
      <w:r w:rsidR="00A33684">
        <w:t xml:space="preserve"> </w:t>
      </w:r>
      <w:r w:rsidR="009946C5" w:rsidRPr="0003060F">
        <w:t>la Agencia de Desarrollo Rural – ADR</w:t>
      </w:r>
      <w:r w:rsidR="00A408B9">
        <w:t xml:space="preserve">  -</w:t>
      </w:r>
      <w:r w:rsidR="009946C5" w:rsidRPr="0003060F">
        <w:t xml:space="preserve"> </w:t>
      </w:r>
      <w:r w:rsidR="00A408B9" w:rsidRPr="0003060F">
        <w:t>converja</w:t>
      </w:r>
      <w:r w:rsidR="009946C5" w:rsidRPr="0003060F">
        <w:t xml:space="preserve"> en la disminución de las condiciones de pobreza prevalentes en el territorio rural.</w:t>
      </w:r>
    </w:p>
    <w:p w14:paraId="096BEA7D" w14:textId="0E933619" w:rsidR="009946C5" w:rsidRPr="0003060F" w:rsidRDefault="00B924EE" w:rsidP="009946C5">
      <w:r>
        <w:t>Asimismo, l</w:t>
      </w:r>
      <w:r w:rsidR="009946C5" w:rsidRPr="0003060F">
        <w:t xml:space="preserve">a </w:t>
      </w:r>
      <w:r w:rsidRPr="00B924EE">
        <w:rPr>
          <w:b/>
        </w:rPr>
        <w:t xml:space="preserve">Misión para la </w:t>
      </w:r>
      <w:r>
        <w:rPr>
          <w:b/>
        </w:rPr>
        <w:t>Transformación d</w:t>
      </w:r>
      <w:r w:rsidRPr="00B924EE">
        <w:rPr>
          <w:b/>
        </w:rPr>
        <w:t>el Campo</w:t>
      </w:r>
      <w:r w:rsidR="009946C5" w:rsidRPr="0003060F">
        <w:t xml:space="preserve"> puso en evidencia la urgente necesidad de contar con un sistema de información agropecuaria, lo cual implica entre otros el compromiso y la coordinación intra e inter institucional de desarrollar y adoptar estándares adecuados para la producción de información</w:t>
      </w:r>
      <w:r>
        <w:t xml:space="preserve"> </w:t>
      </w:r>
      <w:r w:rsidR="009946C5" w:rsidRPr="0003060F">
        <w:t>que garanticen su calidad, metadatos que recojan y faciliten la adecuada interpretación y exhiban las restricciones para su uso. Lo anterior, para finalmente conducir a una interoperabilidad y oportuna divulgación, no solo de los productos y resultados finales, sino de los procesos y resultados intermedios, los cuales muchas veces no se hacen visibles y pueden ser del más alto interés para las demás entidades.</w:t>
      </w:r>
    </w:p>
    <w:p w14:paraId="66F14D91" w14:textId="1B838DB4" w:rsidR="009946C5" w:rsidRPr="009B5263" w:rsidRDefault="00B924EE" w:rsidP="00B924EE">
      <w:r>
        <w:t xml:space="preserve">En el contexto nacional, el </w:t>
      </w:r>
      <w:r w:rsidR="009946C5" w:rsidRPr="0003060F">
        <w:t xml:space="preserve">Observatorio </w:t>
      </w:r>
      <w:r>
        <w:t>de Tierras Rurales</w:t>
      </w:r>
      <w:r w:rsidR="00A408B9">
        <w:t xml:space="preserve"> tiene el potencial de contribuir, con información, análisis y producción de conocimiento, a la implementación de</w:t>
      </w:r>
      <w:r>
        <w:t xml:space="preserve"> </w:t>
      </w:r>
      <w:r w:rsidR="009946C5" w:rsidRPr="0003060F">
        <w:t xml:space="preserve">lo establecido en los acuerdos de paz y el </w:t>
      </w:r>
      <w:r w:rsidR="009946C5" w:rsidRPr="00B924EE">
        <w:rPr>
          <w:b/>
        </w:rPr>
        <w:t>Plan Nacional de Desarrollo</w:t>
      </w:r>
      <w:r w:rsidRPr="00B924EE">
        <w:rPr>
          <w:b/>
        </w:rPr>
        <w:t>, PND, “Todos por un nuevo país” Ley 1753 de 2015</w:t>
      </w:r>
      <w:r w:rsidRPr="00B924EE">
        <w:t>, en el cual se</w:t>
      </w:r>
      <w:r>
        <w:rPr>
          <w:b/>
        </w:rPr>
        <w:t xml:space="preserve"> </w:t>
      </w:r>
      <w:r w:rsidR="009946C5" w:rsidRPr="009B5263">
        <w:t>definieron los mecanismos de intervención integral en territorios rurales así:</w:t>
      </w:r>
    </w:p>
    <w:p w14:paraId="52399B73" w14:textId="77777777" w:rsidR="009946C5" w:rsidRPr="00FB5BB6" w:rsidRDefault="009946C5" w:rsidP="00F249E2">
      <w:pPr>
        <w:pStyle w:val="Prrafodelista"/>
        <w:numPr>
          <w:ilvl w:val="0"/>
          <w:numId w:val="6"/>
        </w:numPr>
        <w:spacing w:before="0" w:line="259" w:lineRule="auto"/>
      </w:pPr>
      <w:r w:rsidRPr="00FB5BB6">
        <w:t xml:space="preserve">Ordenamiento social y productivo de las tierras rurales. </w:t>
      </w:r>
    </w:p>
    <w:p w14:paraId="070D7A93" w14:textId="77777777" w:rsidR="009946C5" w:rsidRPr="00FB5BB6" w:rsidRDefault="009946C5" w:rsidP="00F249E2">
      <w:pPr>
        <w:pStyle w:val="Prrafodelista"/>
        <w:numPr>
          <w:ilvl w:val="0"/>
          <w:numId w:val="6"/>
        </w:numPr>
        <w:spacing w:before="0" w:line="259" w:lineRule="auto"/>
      </w:pPr>
      <w:r w:rsidRPr="00FB5BB6">
        <w:t xml:space="preserve">Adecuación de tierras e infraestructura de riego. </w:t>
      </w:r>
    </w:p>
    <w:p w14:paraId="2B240D2E" w14:textId="77777777" w:rsidR="009946C5" w:rsidRPr="00FB5BB6" w:rsidRDefault="009946C5" w:rsidP="00F249E2">
      <w:pPr>
        <w:pStyle w:val="Prrafodelista"/>
        <w:numPr>
          <w:ilvl w:val="0"/>
          <w:numId w:val="6"/>
        </w:numPr>
        <w:spacing w:before="0" w:line="259" w:lineRule="auto"/>
      </w:pPr>
      <w:r w:rsidRPr="00FB5BB6">
        <w:t xml:space="preserve">Habitabilidad rural. </w:t>
      </w:r>
    </w:p>
    <w:p w14:paraId="211A64E5" w14:textId="77777777" w:rsidR="009946C5" w:rsidRPr="00FB5BB6" w:rsidRDefault="009946C5" w:rsidP="00F249E2">
      <w:pPr>
        <w:pStyle w:val="Prrafodelista"/>
        <w:numPr>
          <w:ilvl w:val="0"/>
          <w:numId w:val="6"/>
        </w:numPr>
        <w:spacing w:before="0" w:line="259" w:lineRule="auto"/>
      </w:pPr>
      <w:r w:rsidRPr="00FB5BB6">
        <w:t xml:space="preserve">Infraestructura productiva y de comercialización. </w:t>
      </w:r>
    </w:p>
    <w:p w14:paraId="0C9D6E1A" w14:textId="77777777" w:rsidR="009946C5" w:rsidRPr="00FB5BB6" w:rsidRDefault="009946C5" w:rsidP="00F249E2">
      <w:pPr>
        <w:pStyle w:val="Prrafodelista"/>
        <w:numPr>
          <w:ilvl w:val="0"/>
          <w:numId w:val="6"/>
        </w:numPr>
        <w:spacing w:before="0" w:line="259" w:lineRule="auto"/>
      </w:pPr>
      <w:r w:rsidRPr="00FB5BB6">
        <w:t>Proyectos productivos, planes de negocio y asistencia técnica integral.</w:t>
      </w:r>
    </w:p>
    <w:p w14:paraId="0E9584CF" w14:textId="77777777" w:rsidR="009946C5" w:rsidRDefault="009946C5" w:rsidP="009946C5">
      <w:pPr>
        <w:pStyle w:val="Sinespaciado"/>
        <w:jc w:val="both"/>
      </w:pPr>
      <w:r w:rsidRPr="009B5263">
        <w:t>Dentro de otras acciones el PND también:</w:t>
      </w:r>
    </w:p>
    <w:p w14:paraId="2A587168" w14:textId="77777777" w:rsidR="00B924EE" w:rsidRPr="009B5263" w:rsidRDefault="00B924EE" w:rsidP="009946C5">
      <w:pPr>
        <w:pStyle w:val="Sinespaciado"/>
        <w:jc w:val="both"/>
      </w:pPr>
    </w:p>
    <w:p w14:paraId="1914B6DE" w14:textId="0084EF14" w:rsidR="009946C5" w:rsidRPr="00376515" w:rsidRDefault="009946C5" w:rsidP="00F249E2">
      <w:pPr>
        <w:pStyle w:val="Prrafodelista"/>
        <w:numPr>
          <w:ilvl w:val="0"/>
          <w:numId w:val="6"/>
        </w:numPr>
        <w:spacing w:before="0" w:line="259" w:lineRule="auto"/>
      </w:pPr>
      <w:r w:rsidRPr="00376515">
        <w:t xml:space="preserve">Modificó la reglamentación del </w:t>
      </w:r>
      <w:r w:rsidR="00B924EE" w:rsidRPr="00376515">
        <w:t xml:space="preserve">Subsidio Integral </w:t>
      </w:r>
      <w:r w:rsidR="00B924EE">
        <w:t>d</w:t>
      </w:r>
      <w:r w:rsidR="00B924EE" w:rsidRPr="00376515">
        <w:t xml:space="preserve">e Reforma Agraria </w:t>
      </w:r>
      <w:r w:rsidRPr="00376515">
        <w:t>– SIRA</w:t>
      </w:r>
      <w:r w:rsidR="00B924EE">
        <w:t xml:space="preserve"> (Ahora, Subsidio Integral de Acceso a Tierras, SIAT)</w:t>
      </w:r>
      <w:r w:rsidRPr="00376515">
        <w:t xml:space="preserve"> en especial en lo relacionado con la inclusión de</w:t>
      </w:r>
      <w:r>
        <w:t>l</w:t>
      </w:r>
      <w:r w:rsidRPr="00376515">
        <w:t xml:space="preserve"> financiamiento </w:t>
      </w:r>
      <w:r>
        <w:t xml:space="preserve">hasta </w:t>
      </w:r>
      <w:r w:rsidRPr="00376515">
        <w:t xml:space="preserve">del 100% </w:t>
      </w:r>
      <w:r>
        <w:t xml:space="preserve">para la compra del predio, </w:t>
      </w:r>
      <w:r w:rsidRPr="00376515">
        <w:t>posibilit</w:t>
      </w:r>
      <w:r>
        <w:t>ó</w:t>
      </w:r>
      <w:r w:rsidRPr="00376515">
        <w:t xml:space="preserve"> la compra de predios con diferencias entre las áreas descritas en el folio de matrícula inmobiliaria y las arrojadas por los levantamientos topográficos.</w:t>
      </w:r>
    </w:p>
    <w:p w14:paraId="4AB828EE" w14:textId="77777777" w:rsidR="009946C5" w:rsidRPr="00376515" w:rsidRDefault="009946C5" w:rsidP="00F249E2">
      <w:pPr>
        <w:pStyle w:val="Prrafodelista"/>
        <w:numPr>
          <w:ilvl w:val="0"/>
          <w:numId w:val="6"/>
        </w:numPr>
        <w:spacing w:before="0" w:line="259" w:lineRule="auto"/>
      </w:pPr>
      <w:r w:rsidRPr="00376515">
        <w:t>Creó un marco especial de administración de tierras de la Nación para definir regímenes especiales de ocupación, aprovechamiento y adjudicación, los cuales aplican también sobre tierras baldías que adquieran la condición de adjudicables como consecuencia de la sustracción de zonas de reserva forestal de Ley 2ª de 1959.</w:t>
      </w:r>
    </w:p>
    <w:p w14:paraId="16071AD7" w14:textId="77777777" w:rsidR="009946C5" w:rsidRPr="00376515" w:rsidRDefault="009946C5" w:rsidP="00F249E2">
      <w:pPr>
        <w:pStyle w:val="Prrafodelista"/>
        <w:numPr>
          <w:ilvl w:val="0"/>
          <w:numId w:val="6"/>
        </w:numPr>
        <w:spacing w:before="0" w:line="259" w:lineRule="auto"/>
      </w:pPr>
      <w:r w:rsidRPr="00376515">
        <w:t>Decide continuar impulsando el programa de formalización de la propiedad rural.</w:t>
      </w:r>
    </w:p>
    <w:p w14:paraId="299D5E8F" w14:textId="77777777" w:rsidR="009946C5" w:rsidRPr="00376515" w:rsidRDefault="009946C5" w:rsidP="00F249E2">
      <w:pPr>
        <w:pStyle w:val="Prrafodelista"/>
        <w:numPr>
          <w:ilvl w:val="0"/>
          <w:numId w:val="6"/>
        </w:numPr>
        <w:spacing w:before="0" w:line="259" w:lineRule="auto"/>
      </w:pPr>
      <w:r w:rsidRPr="00376515">
        <w:t xml:space="preserve">Promueve la implementación de un catastro con enfoque multipropósito para contribuir a la seguridad jurídica del derecho de propiedad inmueble, al fortalecimiento de los fiscos locales, al ordenamiento territorial y la planeación social y económica. </w:t>
      </w:r>
    </w:p>
    <w:p w14:paraId="15414D1F" w14:textId="77777777" w:rsidR="009946C5" w:rsidRPr="00376515" w:rsidRDefault="009946C5" w:rsidP="00F249E2">
      <w:pPr>
        <w:pStyle w:val="Prrafodelista"/>
        <w:numPr>
          <w:ilvl w:val="0"/>
          <w:numId w:val="6"/>
        </w:numPr>
        <w:spacing w:before="0" w:line="259" w:lineRule="auto"/>
      </w:pPr>
      <w:r w:rsidRPr="00376515">
        <w:t>Abre la puerta para la reglamentación de un sistema nacional de gestión tierras – SNGT, conformado por la información del catastro, el registro y el ordenamiento territorial.</w:t>
      </w:r>
    </w:p>
    <w:p w14:paraId="05386872" w14:textId="77777777" w:rsidR="009946C5" w:rsidRPr="00376515" w:rsidRDefault="009946C5" w:rsidP="00F249E2">
      <w:pPr>
        <w:pStyle w:val="Prrafodelista"/>
        <w:numPr>
          <w:ilvl w:val="0"/>
          <w:numId w:val="6"/>
        </w:numPr>
        <w:spacing w:before="0" w:line="259" w:lineRule="auto"/>
      </w:pPr>
      <w:r w:rsidRPr="00376515">
        <w:t>Facilita el procedimiento para realizar la rectificación administrativa de área y linderos en el caso en que siendo propietarios, estos estén de acuerdo.</w:t>
      </w:r>
    </w:p>
    <w:p w14:paraId="600B8A25" w14:textId="77777777" w:rsidR="009946C5" w:rsidRPr="00376515" w:rsidRDefault="009946C5" w:rsidP="00F249E2">
      <w:pPr>
        <w:pStyle w:val="Prrafodelista"/>
        <w:numPr>
          <w:ilvl w:val="0"/>
          <w:numId w:val="6"/>
        </w:numPr>
        <w:spacing w:before="0" w:line="259" w:lineRule="auto"/>
      </w:pPr>
      <w:r w:rsidRPr="00376515">
        <w:t>Define la fiducia como el mecanismo idóneo para administrar y recaudar las contribuciones parafiscales agropecuarias y pesqueras, indica la manera en que el gobierno nacional podrá retomar el control de los fondos y señala que los miembros de las juntas directivas de estos fondos parafiscales deberán ser elegidos de manera democrática.</w:t>
      </w:r>
    </w:p>
    <w:p w14:paraId="35BF9824" w14:textId="77777777" w:rsidR="009946C5" w:rsidRDefault="009946C5" w:rsidP="00F249E2">
      <w:pPr>
        <w:pStyle w:val="Prrafodelista"/>
        <w:numPr>
          <w:ilvl w:val="0"/>
          <w:numId w:val="6"/>
        </w:numPr>
        <w:spacing w:before="0" w:line="259" w:lineRule="auto"/>
      </w:pPr>
      <w:r w:rsidRPr="00376515">
        <w:t xml:space="preserve">Faculta al presidente de la república para crear, suprimir, escindir y fusionar entidades, reasignar funciones y competencias de todas las entidades del sector agropecuario, pesquero y de desarrollo rural. </w:t>
      </w:r>
    </w:p>
    <w:p w14:paraId="123C69BC" w14:textId="058F8BEF" w:rsidR="009946C5" w:rsidRDefault="002A1D2E" w:rsidP="00F249E2">
      <w:pPr>
        <w:pStyle w:val="Prrafodelista"/>
        <w:numPr>
          <w:ilvl w:val="0"/>
          <w:numId w:val="6"/>
        </w:numPr>
        <w:spacing w:before="0" w:line="259" w:lineRule="auto"/>
      </w:pPr>
      <w:r>
        <w:t>Otorga f</w:t>
      </w:r>
      <w:r w:rsidR="009946C5" w:rsidRPr="00B945C3">
        <w:t>acultades extraordinarias para el desarrollo rural y agropecuario.</w:t>
      </w:r>
    </w:p>
    <w:p w14:paraId="4B059DA1" w14:textId="3DBA1A97" w:rsidR="009946C5" w:rsidRDefault="009946C5" w:rsidP="00F249E2">
      <w:pPr>
        <w:pStyle w:val="Prrafodelista"/>
        <w:numPr>
          <w:ilvl w:val="0"/>
          <w:numId w:val="6"/>
        </w:numPr>
        <w:spacing w:before="0" w:line="259" w:lineRule="auto"/>
      </w:pPr>
      <w:r w:rsidRPr="00B945C3">
        <w:t>Reasigna funciones y competencias entre las entidades y organismos del sector Administrativo Agropecuario, Pesquero y de Desarrollo Rural y entre estas y otras entidades y organismos del Estado.</w:t>
      </w:r>
    </w:p>
    <w:p w14:paraId="13FA8E35" w14:textId="76901137" w:rsidR="0003060F" w:rsidRDefault="0003060F" w:rsidP="008F658E">
      <w:pPr>
        <w:pStyle w:val="Ttulo3"/>
      </w:pPr>
    </w:p>
    <w:p w14:paraId="773CD9CC" w14:textId="422E197C" w:rsidR="009946C5" w:rsidRDefault="00B924EE" w:rsidP="009946C5">
      <w:pPr>
        <w:pStyle w:val="Sinespaciado"/>
        <w:jc w:val="both"/>
      </w:pPr>
      <w:r>
        <w:t>De otra parte, c</w:t>
      </w:r>
      <w:r w:rsidR="009946C5" w:rsidRPr="0003060F">
        <w:t xml:space="preserve">omo resultado de las facultades extraordinarias entregadas al </w:t>
      </w:r>
      <w:r w:rsidRPr="0003060F">
        <w:t xml:space="preserve">Presidente de la República </w:t>
      </w:r>
      <w:r w:rsidR="009946C5" w:rsidRPr="0003060F">
        <w:t xml:space="preserve">y la aplicación del </w:t>
      </w:r>
      <w:r>
        <w:t>PND</w:t>
      </w:r>
      <w:r w:rsidR="009946C5" w:rsidRPr="0003060F">
        <w:t>, se da lugar a la creación de:</w:t>
      </w:r>
    </w:p>
    <w:p w14:paraId="66CBC4B4" w14:textId="77777777" w:rsidR="0003060F" w:rsidRPr="0003060F" w:rsidRDefault="0003060F" w:rsidP="009946C5">
      <w:pPr>
        <w:pStyle w:val="Sinespaciado"/>
        <w:jc w:val="both"/>
      </w:pPr>
    </w:p>
    <w:p w14:paraId="4F8E2E9B" w14:textId="7B959B95" w:rsidR="00C115C8" w:rsidRDefault="00C115C8" w:rsidP="00C115C8">
      <w:pPr>
        <w:pStyle w:val="Prrafodelista"/>
        <w:numPr>
          <w:ilvl w:val="0"/>
          <w:numId w:val="6"/>
        </w:numPr>
        <w:spacing w:before="0" w:line="259" w:lineRule="auto"/>
      </w:pPr>
      <w:r>
        <w:t xml:space="preserve">La </w:t>
      </w:r>
      <w:r w:rsidRPr="00C115C8">
        <w:t>Comisión Nacional de Crédito Agropecuario y al Fondo de Financiamiento del Sector Agropecuario (Finagro).</w:t>
      </w:r>
    </w:p>
    <w:p w14:paraId="64FE6983" w14:textId="77777777" w:rsidR="009946C5" w:rsidRPr="0003060F" w:rsidRDefault="009946C5" w:rsidP="00F249E2">
      <w:pPr>
        <w:pStyle w:val="Prrafodelista"/>
        <w:numPr>
          <w:ilvl w:val="0"/>
          <w:numId w:val="6"/>
        </w:numPr>
        <w:spacing w:before="0" w:line="259" w:lineRule="auto"/>
      </w:pPr>
      <w:r w:rsidRPr="0003060F">
        <w:t>La Dirección de Mujer Rural, que se encarga de desarrollar las políticas públicas en esta materia (Decreto 2369 de 2015).</w:t>
      </w:r>
    </w:p>
    <w:p w14:paraId="0F22B8DC" w14:textId="77777777" w:rsidR="009946C5" w:rsidRPr="0003060F" w:rsidRDefault="009946C5" w:rsidP="00F249E2">
      <w:pPr>
        <w:pStyle w:val="Prrafodelista"/>
        <w:numPr>
          <w:ilvl w:val="0"/>
          <w:numId w:val="6"/>
        </w:numPr>
        <w:spacing w:before="0" w:line="259" w:lineRule="auto"/>
      </w:pPr>
      <w:r w:rsidRPr="0003060F">
        <w:t>La Agencia Nacional de Tierras – ANT (Decreto 2363 de 2015).</w:t>
      </w:r>
    </w:p>
    <w:p w14:paraId="421A8379" w14:textId="77777777" w:rsidR="009946C5" w:rsidRPr="0003060F" w:rsidRDefault="009946C5" w:rsidP="00F249E2">
      <w:pPr>
        <w:pStyle w:val="Prrafodelista"/>
        <w:numPr>
          <w:ilvl w:val="0"/>
          <w:numId w:val="6"/>
        </w:numPr>
        <w:spacing w:before="0" w:line="259" w:lineRule="auto"/>
      </w:pPr>
      <w:r w:rsidRPr="0003060F">
        <w:t>La Agencia para el Desarrollo Rural – ADR (Decreto 2364 de 2015).</w:t>
      </w:r>
    </w:p>
    <w:p w14:paraId="0E32919A" w14:textId="77777777" w:rsidR="009946C5" w:rsidRPr="0003060F" w:rsidRDefault="009946C5" w:rsidP="00F249E2">
      <w:pPr>
        <w:pStyle w:val="Prrafodelista"/>
        <w:numPr>
          <w:ilvl w:val="0"/>
          <w:numId w:val="6"/>
        </w:numPr>
        <w:spacing w:before="0" w:line="259" w:lineRule="auto"/>
      </w:pPr>
      <w:r w:rsidRPr="0003060F">
        <w:t>La Agencia para la Renovación del Territorio (Decreto 2366 de 2015).</w:t>
      </w:r>
    </w:p>
    <w:p w14:paraId="45086FDA" w14:textId="77777777" w:rsidR="009946C5" w:rsidRPr="0003060F" w:rsidRDefault="009946C5" w:rsidP="00F249E2">
      <w:pPr>
        <w:pStyle w:val="Prrafodelista"/>
        <w:numPr>
          <w:ilvl w:val="0"/>
          <w:numId w:val="6"/>
        </w:numPr>
        <w:spacing w:before="0" w:line="259" w:lineRule="auto"/>
      </w:pPr>
      <w:r w:rsidRPr="0003060F">
        <w:t>Consejo Superior de la Administración de Ordenamiento de Suelo Rural (Decreto-Ley No. 2367 de 2015).</w:t>
      </w:r>
    </w:p>
    <w:p w14:paraId="6FB7CCCB" w14:textId="7D948202" w:rsidR="009946C5" w:rsidRDefault="009946C5" w:rsidP="00F249E2">
      <w:pPr>
        <w:pStyle w:val="Prrafodelista"/>
        <w:numPr>
          <w:ilvl w:val="0"/>
          <w:numId w:val="6"/>
        </w:numPr>
        <w:spacing w:before="0" w:line="259" w:lineRule="auto"/>
      </w:pPr>
      <w:r w:rsidRPr="0003060F">
        <w:t>Consejo Superior de la Administración para la Restitución de Tierras (Decreto-Ley No. 2368 de 2015).</w:t>
      </w:r>
    </w:p>
    <w:p w14:paraId="691C3D17" w14:textId="77777777" w:rsidR="00B924EE" w:rsidRPr="0003060F" w:rsidRDefault="00B924EE" w:rsidP="00B924EE">
      <w:pPr>
        <w:pStyle w:val="Sinespaciado"/>
        <w:jc w:val="both"/>
      </w:pPr>
      <w:r w:rsidRPr="0003060F">
        <w:t xml:space="preserve">En este </w:t>
      </w:r>
      <w:r w:rsidRPr="0003060F">
        <w:rPr>
          <w:rFonts w:cs="Tahoma"/>
        </w:rPr>
        <w:t>sentido</w:t>
      </w:r>
      <w:r w:rsidRPr="0003060F">
        <w:t xml:space="preserve">, las expectativas frente al nuevo esquema de </w:t>
      </w:r>
      <w:r w:rsidRPr="00B924EE">
        <w:rPr>
          <w:b/>
        </w:rPr>
        <w:t>Desarrollo Rural Integral</w:t>
      </w:r>
      <w:r w:rsidRPr="0003060F">
        <w:t xml:space="preserve"> son las siguientes:</w:t>
      </w:r>
    </w:p>
    <w:p w14:paraId="7B607D22" w14:textId="77777777" w:rsidR="00B924EE" w:rsidRPr="0003060F" w:rsidRDefault="00B924EE" w:rsidP="00B924EE">
      <w:pPr>
        <w:pStyle w:val="Prrafodelista"/>
        <w:spacing w:before="0" w:line="259" w:lineRule="auto"/>
        <w:ind w:left="927"/>
      </w:pPr>
    </w:p>
    <w:p w14:paraId="3FAD8E97" w14:textId="77777777" w:rsidR="00B924EE" w:rsidRPr="0003060F" w:rsidRDefault="00B924EE" w:rsidP="00F249E2">
      <w:pPr>
        <w:pStyle w:val="Prrafodelista"/>
        <w:numPr>
          <w:ilvl w:val="0"/>
          <w:numId w:val="6"/>
        </w:numPr>
        <w:spacing w:before="0" w:line="259" w:lineRule="auto"/>
      </w:pPr>
      <w:r w:rsidRPr="0003060F">
        <w:t xml:space="preserve">Contribuir a la cohesión económica, social y territorial del espacio rural colombiano. </w:t>
      </w:r>
    </w:p>
    <w:p w14:paraId="00441FD6" w14:textId="0FF16A36" w:rsidR="00B924EE" w:rsidRPr="0003060F" w:rsidRDefault="000A17FF" w:rsidP="00F249E2">
      <w:pPr>
        <w:pStyle w:val="Prrafodelista"/>
        <w:numPr>
          <w:ilvl w:val="0"/>
          <w:numId w:val="6"/>
        </w:numPr>
        <w:spacing w:before="0" w:line="259" w:lineRule="auto"/>
      </w:pPr>
      <w:r>
        <w:t>Alcanzar una m</w:t>
      </w:r>
      <w:r w:rsidR="00B924EE" w:rsidRPr="0003060F">
        <w:t>ayor productividad, rentabilidad y sostenibilidad de la actividad agropecuaria.</w:t>
      </w:r>
    </w:p>
    <w:p w14:paraId="5085F436" w14:textId="3B845D94" w:rsidR="00B924EE" w:rsidRPr="0003060F" w:rsidRDefault="000A17FF" w:rsidP="00F249E2">
      <w:pPr>
        <w:pStyle w:val="Prrafodelista"/>
        <w:numPr>
          <w:ilvl w:val="0"/>
          <w:numId w:val="6"/>
        </w:numPr>
        <w:spacing w:before="0" w:line="259" w:lineRule="auto"/>
      </w:pPr>
      <w:r>
        <w:t>Promover la s</w:t>
      </w:r>
      <w:r w:rsidR="00B924EE" w:rsidRPr="0003060F">
        <w:t>uperación de los conflictos.</w:t>
      </w:r>
    </w:p>
    <w:p w14:paraId="3DF6A08C" w14:textId="77777777" w:rsidR="00B924EE" w:rsidRPr="0003060F" w:rsidRDefault="00B924EE" w:rsidP="00F249E2">
      <w:pPr>
        <w:pStyle w:val="Prrafodelista"/>
        <w:numPr>
          <w:ilvl w:val="0"/>
          <w:numId w:val="6"/>
        </w:numPr>
        <w:spacing w:before="0" w:line="259" w:lineRule="auto"/>
      </w:pPr>
      <w:r w:rsidRPr="0003060F">
        <w:t>Contribuir al ordenamiento y desarrollo territorial.</w:t>
      </w:r>
    </w:p>
    <w:p w14:paraId="3979F66C" w14:textId="77777777" w:rsidR="00B924EE" w:rsidRPr="0003060F" w:rsidRDefault="00B924EE" w:rsidP="00F249E2">
      <w:pPr>
        <w:pStyle w:val="Prrafodelista"/>
        <w:numPr>
          <w:ilvl w:val="0"/>
          <w:numId w:val="6"/>
        </w:numPr>
        <w:spacing w:before="0" w:line="259" w:lineRule="auto"/>
      </w:pPr>
      <w:r w:rsidRPr="0003060F">
        <w:t>Contribuir al ordenamiento social de la propiedad rural.</w:t>
      </w:r>
    </w:p>
    <w:p w14:paraId="16EF65BA" w14:textId="77777777" w:rsidR="00B924EE" w:rsidRPr="0003060F" w:rsidRDefault="00B924EE" w:rsidP="00F249E2">
      <w:pPr>
        <w:pStyle w:val="Prrafodelista"/>
        <w:numPr>
          <w:ilvl w:val="0"/>
          <w:numId w:val="6"/>
        </w:numPr>
        <w:spacing w:before="0" w:line="259" w:lineRule="auto"/>
      </w:pPr>
      <w:r w:rsidRPr="0003060F">
        <w:t>Seguridad jurídica.</w:t>
      </w:r>
    </w:p>
    <w:p w14:paraId="791E57E6" w14:textId="77777777" w:rsidR="00B924EE" w:rsidRPr="0003060F" w:rsidRDefault="00B924EE" w:rsidP="00F249E2">
      <w:pPr>
        <w:pStyle w:val="Prrafodelista"/>
        <w:numPr>
          <w:ilvl w:val="0"/>
          <w:numId w:val="6"/>
        </w:numPr>
        <w:spacing w:before="0" w:line="259" w:lineRule="auto"/>
      </w:pPr>
      <w:r w:rsidRPr="0003060F">
        <w:t>Promover un mercado de tierras transparente y público.</w:t>
      </w:r>
    </w:p>
    <w:p w14:paraId="1C1F0FC3" w14:textId="77777777" w:rsidR="00B924EE" w:rsidRPr="0003060F" w:rsidRDefault="00B924EE" w:rsidP="00F249E2">
      <w:pPr>
        <w:pStyle w:val="Prrafodelista"/>
        <w:numPr>
          <w:ilvl w:val="0"/>
          <w:numId w:val="6"/>
        </w:numPr>
        <w:spacing w:before="0" w:line="259" w:lineRule="auto"/>
      </w:pPr>
      <w:r w:rsidRPr="0003060F">
        <w:t>Promover el acceso a la tierra en favor de los trabajadores rurales.</w:t>
      </w:r>
    </w:p>
    <w:p w14:paraId="6EAC7365" w14:textId="77777777" w:rsidR="00B924EE" w:rsidRPr="0003060F" w:rsidRDefault="00B924EE" w:rsidP="00F249E2">
      <w:pPr>
        <w:pStyle w:val="Prrafodelista"/>
        <w:numPr>
          <w:ilvl w:val="0"/>
          <w:numId w:val="6"/>
        </w:numPr>
        <w:spacing w:before="0" w:line="259" w:lineRule="auto"/>
      </w:pPr>
      <w:r w:rsidRPr="0003060F">
        <w:t>Administrar la tierra.</w:t>
      </w:r>
    </w:p>
    <w:p w14:paraId="68D3D570" w14:textId="77777777" w:rsidR="00B924EE" w:rsidRPr="0003060F" w:rsidRDefault="00B924EE" w:rsidP="00F249E2">
      <w:pPr>
        <w:pStyle w:val="Prrafodelista"/>
        <w:numPr>
          <w:ilvl w:val="0"/>
          <w:numId w:val="6"/>
        </w:numPr>
        <w:spacing w:before="0" w:line="259" w:lineRule="auto"/>
      </w:pPr>
      <w:r w:rsidRPr="0003060F">
        <w:t>Levantar información objetiva, confiable, oportuna y suficiente en materia de tierras.</w:t>
      </w:r>
    </w:p>
    <w:p w14:paraId="21B00B52" w14:textId="77777777" w:rsidR="00B924EE" w:rsidRPr="0003060F" w:rsidRDefault="00B924EE" w:rsidP="00F249E2">
      <w:pPr>
        <w:pStyle w:val="Prrafodelista"/>
        <w:numPr>
          <w:ilvl w:val="0"/>
          <w:numId w:val="6"/>
        </w:numPr>
        <w:spacing w:before="0" w:line="259" w:lineRule="auto"/>
      </w:pPr>
      <w:r w:rsidRPr="0003060F">
        <w:t>Orientar el uso de la tierra que pertenece al estado o que ingresa a su patrimonio.</w:t>
      </w:r>
    </w:p>
    <w:p w14:paraId="79AF1643" w14:textId="77777777" w:rsidR="00B924EE" w:rsidRPr="0003060F" w:rsidRDefault="00B924EE" w:rsidP="00F249E2">
      <w:pPr>
        <w:pStyle w:val="Prrafodelista"/>
        <w:numPr>
          <w:ilvl w:val="0"/>
          <w:numId w:val="6"/>
        </w:numPr>
        <w:spacing w:before="0" w:line="259" w:lineRule="auto"/>
      </w:pPr>
      <w:r w:rsidRPr="0003060F">
        <w:t>Asignar adecuada y coherentemente los derechos de uso y propiedad de acuerdo con el ordenamiento social y productivo de cada territorio.</w:t>
      </w:r>
    </w:p>
    <w:p w14:paraId="4CF60180" w14:textId="77777777" w:rsidR="00B924EE" w:rsidRPr="0003060F" w:rsidRDefault="00B924EE" w:rsidP="00F249E2">
      <w:pPr>
        <w:pStyle w:val="Prrafodelista"/>
        <w:numPr>
          <w:ilvl w:val="0"/>
          <w:numId w:val="6"/>
        </w:numPr>
        <w:spacing w:before="0" w:line="259" w:lineRule="auto"/>
      </w:pPr>
      <w:r w:rsidRPr="0003060F">
        <w:t>Dotar al estado de herramientas y capacidades para hacer el seguimiento al cumplimiento de la función social de la propiedad.</w:t>
      </w:r>
    </w:p>
    <w:p w14:paraId="14A45A67" w14:textId="77777777" w:rsidR="00B924EE" w:rsidRPr="0003060F" w:rsidRDefault="00B924EE" w:rsidP="00F249E2">
      <w:pPr>
        <w:pStyle w:val="Prrafodelista"/>
        <w:numPr>
          <w:ilvl w:val="0"/>
          <w:numId w:val="6"/>
        </w:numPr>
        <w:spacing w:before="0" w:line="259" w:lineRule="auto"/>
      </w:pPr>
      <w:r w:rsidRPr="0003060F">
        <w:t>Adelantar procesos de recuperación de tierras.</w:t>
      </w:r>
    </w:p>
    <w:p w14:paraId="002CDF2A" w14:textId="77777777" w:rsidR="00B924EE" w:rsidRPr="0003060F" w:rsidRDefault="00B924EE" w:rsidP="00F249E2">
      <w:pPr>
        <w:pStyle w:val="Prrafodelista"/>
        <w:numPr>
          <w:ilvl w:val="0"/>
          <w:numId w:val="6"/>
        </w:numPr>
        <w:spacing w:before="0" w:line="259" w:lineRule="auto"/>
      </w:pPr>
      <w:r w:rsidRPr="0003060F">
        <w:t>Crear el fondo nacional de tierras.</w:t>
      </w:r>
    </w:p>
    <w:p w14:paraId="5479F525" w14:textId="77777777" w:rsidR="00B924EE" w:rsidRPr="0003060F" w:rsidRDefault="00B924EE" w:rsidP="00F249E2">
      <w:pPr>
        <w:pStyle w:val="Prrafodelista"/>
        <w:numPr>
          <w:ilvl w:val="0"/>
          <w:numId w:val="6"/>
        </w:numPr>
        <w:spacing w:before="0" w:line="259" w:lineRule="auto"/>
      </w:pPr>
      <w:r w:rsidRPr="0003060F">
        <w:t>Facilitar las transacciones sobre la tierra.</w:t>
      </w:r>
    </w:p>
    <w:p w14:paraId="65BE70B2" w14:textId="77777777" w:rsidR="00B924EE" w:rsidRPr="0003060F" w:rsidRDefault="00B924EE" w:rsidP="00F249E2">
      <w:pPr>
        <w:pStyle w:val="Prrafodelista"/>
        <w:numPr>
          <w:ilvl w:val="0"/>
          <w:numId w:val="6"/>
        </w:numPr>
        <w:spacing w:before="0" w:line="259" w:lineRule="auto"/>
      </w:pPr>
      <w:r w:rsidRPr="0003060F">
        <w:t>Brindar información del mercado de tierras de distintos territorios.</w:t>
      </w:r>
    </w:p>
    <w:p w14:paraId="454C905F" w14:textId="5EA89BB1" w:rsidR="00B924EE" w:rsidRPr="0003060F" w:rsidRDefault="00B924EE" w:rsidP="00B924EE">
      <w:pPr>
        <w:spacing w:before="0" w:line="259" w:lineRule="auto"/>
      </w:pPr>
      <w:r>
        <w:t xml:space="preserve">Igualmente, el Observatorio de Tierras Rurales deberá considerar la estructura organizacional del sector, especialmente, las </w:t>
      </w:r>
      <w:r w:rsidRPr="00B924EE">
        <w:rPr>
          <w:b/>
        </w:rPr>
        <w:t xml:space="preserve">competencias institucionales </w:t>
      </w:r>
      <w:r>
        <w:t>identificadas en el siguiente esquema:</w:t>
      </w:r>
    </w:p>
    <w:p w14:paraId="22C61E23" w14:textId="77777777" w:rsidR="00AA77DE" w:rsidRPr="00CA55E2" w:rsidRDefault="00AA77DE" w:rsidP="00AA77DE">
      <w:r>
        <w:rPr>
          <w:noProof/>
          <w:lang w:eastAsia="es-CO"/>
        </w:rPr>
        <w:drawing>
          <wp:inline distT="0" distB="0" distL="0" distR="0" wp14:anchorId="257EFC28" wp14:editId="0403DDAD">
            <wp:extent cx="5496134" cy="3135824"/>
            <wp:effectExtent l="0" t="0" r="0" b="7620"/>
            <wp:docPr id="3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0"/>
                    <pic:cNvPicPr>
                      <a:picLocks noChangeAspect="1"/>
                    </pic:cNvPicPr>
                  </pic:nvPicPr>
                  <pic:blipFill>
                    <a:blip r:embed="rId29"/>
                    <a:stretch>
                      <a:fillRect/>
                    </a:stretch>
                  </pic:blipFill>
                  <pic:spPr>
                    <a:xfrm>
                      <a:off x="0" y="0"/>
                      <a:ext cx="5496134" cy="3135824"/>
                    </a:xfrm>
                    <a:prstGeom prst="rect">
                      <a:avLst/>
                    </a:prstGeom>
                  </pic:spPr>
                </pic:pic>
              </a:graphicData>
            </a:graphic>
          </wp:inline>
        </w:drawing>
      </w:r>
    </w:p>
    <w:p w14:paraId="79387656" w14:textId="77777777" w:rsidR="009946C5" w:rsidRDefault="009946C5" w:rsidP="009946C5">
      <w:pPr>
        <w:spacing w:before="0" w:after="160" w:line="259" w:lineRule="auto"/>
        <w:ind w:left="1569"/>
        <w:contextualSpacing/>
      </w:pPr>
    </w:p>
    <w:p w14:paraId="02B3D38B" w14:textId="5E180765" w:rsidR="009946C5" w:rsidRPr="0003060F" w:rsidRDefault="00AE6FCD" w:rsidP="00AE6FCD">
      <w:pPr>
        <w:spacing w:before="0" w:after="160" w:line="259" w:lineRule="auto"/>
        <w:ind w:left="1569"/>
        <w:contextualSpacing/>
        <w:rPr>
          <w:rFonts w:eastAsiaTheme="minorEastAsia"/>
        </w:rPr>
      </w:pPr>
      <w:r>
        <w:rPr>
          <w:rFonts w:eastAsiaTheme="minorEastAsia"/>
        </w:rPr>
        <w:tab/>
      </w:r>
    </w:p>
    <w:p w14:paraId="47C71BDD" w14:textId="77777777" w:rsidR="009946C5" w:rsidRPr="0003060F" w:rsidRDefault="009946C5" w:rsidP="00BB7591">
      <w:pPr>
        <w:pStyle w:val="Ttulo2"/>
      </w:pPr>
      <w:bookmarkStart w:id="18" w:name="_Toc372727506"/>
      <w:bookmarkStart w:id="19" w:name="_Toc379801666"/>
      <w:bookmarkStart w:id="20" w:name="_Toc493861067"/>
      <w:r w:rsidRPr="0003060F">
        <w:t>Marco Jurídico</w:t>
      </w:r>
      <w:bookmarkEnd w:id="18"/>
      <w:bookmarkEnd w:id="19"/>
      <w:bookmarkEnd w:id="20"/>
    </w:p>
    <w:p w14:paraId="3C84D91C" w14:textId="65224FD3" w:rsidR="009946C5" w:rsidRPr="0003060F" w:rsidRDefault="009946C5" w:rsidP="009946C5">
      <w:pPr>
        <w:pStyle w:val="Sinespaciado"/>
        <w:jc w:val="both"/>
        <w:rPr>
          <w:rFonts w:cs="Tahoma"/>
        </w:rPr>
      </w:pPr>
      <w:r w:rsidRPr="0003060F">
        <w:rPr>
          <w:rFonts w:cs="Tahoma"/>
        </w:rPr>
        <w:t xml:space="preserve">La creación y puesta en marcha del Observatorio de Tierras de la Agencia Nacional de Tierras, se </w:t>
      </w:r>
      <w:r w:rsidRPr="00842BF0">
        <w:rPr>
          <w:rFonts w:cs="Tahoma"/>
        </w:rPr>
        <w:t>relaciona</w:t>
      </w:r>
      <w:r w:rsidRPr="0003060F">
        <w:rPr>
          <w:rFonts w:cs="Tahoma"/>
        </w:rPr>
        <w:t xml:space="preserve"> con el marco normativo que se</w:t>
      </w:r>
      <w:r w:rsidR="00842BF0">
        <w:rPr>
          <w:rFonts w:cs="Tahoma"/>
        </w:rPr>
        <w:t xml:space="preserve"> presenta </w:t>
      </w:r>
      <w:r w:rsidRPr="0003060F">
        <w:rPr>
          <w:rFonts w:cs="Tahoma"/>
        </w:rPr>
        <w:t>a continuación:</w:t>
      </w:r>
    </w:p>
    <w:p w14:paraId="4F89E043" w14:textId="77777777" w:rsidR="009946C5" w:rsidRPr="0003060F" w:rsidRDefault="009946C5" w:rsidP="009946C5">
      <w:pPr>
        <w:pStyle w:val="Sinespaciado"/>
        <w:jc w:val="both"/>
        <w:rPr>
          <w:rFonts w:cs="Tahoma"/>
        </w:rPr>
      </w:pPr>
    </w:p>
    <w:p w14:paraId="58D2CC01" w14:textId="4135D80B" w:rsidR="005553AD" w:rsidRDefault="009946C5" w:rsidP="00F249E2">
      <w:pPr>
        <w:pStyle w:val="Prrafodelista"/>
        <w:numPr>
          <w:ilvl w:val="0"/>
          <w:numId w:val="6"/>
        </w:numPr>
        <w:spacing w:before="0" w:line="259" w:lineRule="auto"/>
      </w:pPr>
      <w:r w:rsidRPr="00B924EE">
        <w:rPr>
          <w:b/>
        </w:rPr>
        <w:t>Constitución Política de 1991</w:t>
      </w:r>
      <w:r w:rsidRPr="0003060F">
        <w:t xml:space="preserve">: </w:t>
      </w:r>
    </w:p>
    <w:p w14:paraId="61D75E87" w14:textId="77777777" w:rsidR="005553AD" w:rsidRDefault="005553AD" w:rsidP="005553AD">
      <w:pPr>
        <w:pStyle w:val="Prrafodelista"/>
        <w:spacing w:before="0" w:line="259" w:lineRule="auto"/>
        <w:ind w:left="644"/>
        <w:rPr>
          <w:b/>
        </w:rPr>
      </w:pPr>
    </w:p>
    <w:p w14:paraId="464A0802" w14:textId="15745708" w:rsidR="00674562" w:rsidRDefault="00674562" w:rsidP="005553AD">
      <w:pPr>
        <w:pStyle w:val="Prrafodelista"/>
        <w:spacing w:before="0" w:line="259" w:lineRule="auto"/>
        <w:ind w:left="644"/>
      </w:pPr>
      <w:r w:rsidRPr="00D12566">
        <w:rPr>
          <w:b/>
        </w:rPr>
        <w:t>Art. 2;</w:t>
      </w:r>
      <w:r>
        <w:t xml:space="preserve"> “</w:t>
      </w:r>
      <w:r w:rsidRPr="00D12566">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B3B7984" w14:textId="6C81DDDF" w:rsidR="00674562" w:rsidRDefault="00674562" w:rsidP="005553AD">
      <w:pPr>
        <w:pStyle w:val="Prrafodelista"/>
        <w:spacing w:before="0" w:line="259" w:lineRule="auto"/>
        <w:ind w:left="644"/>
      </w:pPr>
    </w:p>
    <w:p w14:paraId="4D299A23" w14:textId="1CE17AB1" w:rsidR="00674562" w:rsidRDefault="00674562" w:rsidP="005553AD">
      <w:pPr>
        <w:pStyle w:val="Prrafodelista"/>
        <w:spacing w:before="0" w:line="259" w:lineRule="auto"/>
        <w:ind w:left="644"/>
      </w:pPr>
      <w:r w:rsidRPr="00D12566">
        <w:rPr>
          <w:b/>
        </w:rPr>
        <w:t>Art. 58;</w:t>
      </w:r>
      <w:r>
        <w:t xml:space="preserve"> “</w:t>
      </w:r>
      <w:r w:rsidRPr="00D12566">
        <w:t>Se garantizan la propiedad privada y los demás derechos adquiridos con arreglo a las leyes civiles, los cuales no pueden ser desconocidos ni vulnerados por leyes posteriores. Cuando de la aplicación de una ley expedida por motivos de utilidad pública o interés social, resultare en conflicto los derechos de los particulares con la necesidad por ella reconocida, el interés privado deberá ceder al interés público o social”.</w:t>
      </w:r>
    </w:p>
    <w:p w14:paraId="1A47BF59" w14:textId="77777777" w:rsidR="00674562" w:rsidRDefault="00674562" w:rsidP="005553AD">
      <w:pPr>
        <w:pStyle w:val="Prrafodelista"/>
        <w:spacing w:before="0" w:line="259" w:lineRule="auto"/>
        <w:ind w:left="644"/>
      </w:pPr>
    </w:p>
    <w:p w14:paraId="776D430D" w14:textId="08C0C29F" w:rsidR="009946C5" w:rsidRDefault="005553AD" w:rsidP="005553AD">
      <w:pPr>
        <w:pStyle w:val="Prrafodelista"/>
        <w:spacing w:before="0" w:line="259" w:lineRule="auto"/>
        <w:ind w:left="644"/>
      </w:pPr>
      <w:r w:rsidRPr="00D12566">
        <w:rPr>
          <w:b/>
        </w:rPr>
        <w:t>Art. 64;</w:t>
      </w:r>
      <w:r>
        <w:t xml:space="preserve"> </w:t>
      </w:r>
      <w:r w:rsidR="009946C5" w:rsidRPr="0003060F">
        <w:t>“Es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65F6FBB1" w14:textId="2E49A7E5" w:rsidR="00674562" w:rsidRDefault="00674562" w:rsidP="005553AD">
      <w:pPr>
        <w:pStyle w:val="Prrafodelista"/>
        <w:spacing w:before="0" w:line="259" w:lineRule="auto"/>
        <w:ind w:left="644"/>
      </w:pPr>
    </w:p>
    <w:p w14:paraId="5ABACB3D" w14:textId="2AD66333" w:rsidR="00674562" w:rsidRDefault="00674562" w:rsidP="005553AD">
      <w:pPr>
        <w:pStyle w:val="Prrafodelista"/>
        <w:spacing w:before="0" w:line="259" w:lineRule="auto"/>
        <w:ind w:left="644"/>
      </w:pPr>
      <w:r w:rsidRPr="00D12566">
        <w:rPr>
          <w:b/>
        </w:rPr>
        <w:t>Art. 113;</w:t>
      </w:r>
      <w:r>
        <w:t xml:space="preserve"> “</w:t>
      </w:r>
      <w:r w:rsidRPr="00D12566">
        <w:t>Los diferentes órganos del Estado tienen funciones separadas pero colaboran armónicamente para la realización de sus fines</w:t>
      </w:r>
      <w:r>
        <w:t>.</w:t>
      </w:r>
      <w:r w:rsidR="00DE24FD">
        <w:t>”</w:t>
      </w:r>
    </w:p>
    <w:p w14:paraId="237CCC46" w14:textId="35A119BB" w:rsidR="00674562" w:rsidRDefault="00674562" w:rsidP="005553AD">
      <w:pPr>
        <w:pStyle w:val="Prrafodelista"/>
        <w:spacing w:before="0" w:line="259" w:lineRule="auto"/>
        <w:ind w:left="644"/>
      </w:pPr>
    </w:p>
    <w:p w14:paraId="0064E9D6" w14:textId="539AA230" w:rsidR="00674562" w:rsidRDefault="00674562" w:rsidP="005553AD">
      <w:pPr>
        <w:pStyle w:val="Prrafodelista"/>
        <w:spacing w:before="0" w:line="259" w:lineRule="auto"/>
        <w:ind w:left="644"/>
      </w:pPr>
      <w:r w:rsidRPr="00D12566">
        <w:rPr>
          <w:b/>
        </w:rPr>
        <w:t>Art. 209;</w:t>
      </w:r>
      <w:r>
        <w:t xml:space="preserve"> “</w:t>
      </w:r>
      <w:r w:rsidRPr="00D12566">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p>
    <w:p w14:paraId="6E4CF2B0" w14:textId="502D3DF0" w:rsidR="00674562" w:rsidRDefault="00674562" w:rsidP="005553AD">
      <w:pPr>
        <w:pStyle w:val="Prrafodelista"/>
        <w:spacing w:before="0" w:line="259" w:lineRule="auto"/>
        <w:ind w:left="644"/>
      </w:pPr>
    </w:p>
    <w:p w14:paraId="72ADFF1E" w14:textId="32CBAA52" w:rsidR="00674562" w:rsidRPr="0003060F" w:rsidRDefault="00674562" w:rsidP="00D12566">
      <w:pPr>
        <w:pStyle w:val="Prrafodelista"/>
        <w:spacing w:before="0" w:line="259" w:lineRule="auto"/>
        <w:ind w:left="644"/>
      </w:pPr>
      <w:r w:rsidRPr="00D12566">
        <w:rPr>
          <w:b/>
        </w:rPr>
        <w:t>Art. 333;</w:t>
      </w:r>
      <w:r>
        <w:t xml:space="preserve"> “</w:t>
      </w:r>
      <w:r w:rsidRPr="00D12566">
        <w:t>La actividad económica y la iniciativa privada son libres, dentro de los límites del bien común. Para su ejercicio, nadie podrá exigir permisos previos ni requisitos, sin autorización de la ley….</w:t>
      </w:r>
      <w:r w:rsidR="00D12566" w:rsidRPr="00D12566">
        <w:t xml:space="preserve"> </w:t>
      </w:r>
      <w:r w:rsidRPr="00D12566">
        <w:t>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w:t>
      </w:r>
      <w:r w:rsidR="00D12566" w:rsidRPr="00D12566">
        <w:t>”.</w:t>
      </w:r>
    </w:p>
    <w:p w14:paraId="35B24C53" w14:textId="77777777" w:rsidR="009946C5" w:rsidRPr="0003060F" w:rsidRDefault="009946C5" w:rsidP="0003060F">
      <w:pPr>
        <w:pStyle w:val="Prrafodelista"/>
        <w:spacing w:before="0" w:line="259" w:lineRule="auto"/>
        <w:ind w:left="927"/>
      </w:pPr>
    </w:p>
    <w:p w14:paraId="1426D6B6" w14:textId="77777777" w:rsidR="009946C5" w:rsidRDefault="009946C5" w:rsidP="00F249E2">
      <w:pPr>
        <w:pStyle w:val="Prrafodelista"/>
        <w:numPr>
          <w:ilvl w:val="0"/>
          <w:numId w:val="6"/>
        </w:numPr>
        <w:spacing w:before="0" w:line="259" w:lineRule="auto"/>
      </w:pPr>
      <w:r w:rsidRPr="00B924EE">
        <w:rPr>
          <w:b/>
        </w:rPr>
        <w:t>Ley 160 de 1994</w:t>
      </w:r>
      <w:r w:rsidRPr="0003060F">
        <w:t>: “Por la cual se crea el Sistema Nacional de Reforma Agraria y Desarrollo Rural Campesino, se establece un subsidio para la adquisición de tierras”, entre otros.</w:t>
      </w:r>
    </w:p>
    <w:p w14:paraId="55A4E107" w14:textId="77777777" w:rsidR="00A93CA4" w:rsidRDefault="00A93CA4" w:rsidP="00A93CA4">
      <w:pPr>
        <w:pStyle w:val="Prrafodelista"/>
        <w:spacing w:before="0" w:line="259" w:lineRule="auto"/>
        <w:ind w:left="644"/>
      </w:pPr>
    </w:p>
    <w:p w14:paraId="3A5F794B" w14:textId="77777777" w:rsidR="00A93CA4" w:rsidRPr="0003060F" w:rsidRDefault="00A93CA4" w:rsidP="00F249E2">
      <w:pPr>
        <w:pStyle w:val="Prrafodelista"/>
        <w:numPr>
          <w:ilvl w:val="0"/>
          <w:numId w:val="6"/>
        </w:numPr>
        <w:spacing w:before="0" w:line="259" w:lineRule="auto"/>
      </w:pPr>
      <w:r w:rsidRPr="00B924EE">
        <w:rPr>
          <w:b/>
        </w:rPr>
        <w:t>Decreto 4145 de 2011</w:t>
      </w:r>
      <w:r w:rsidRPr="0003060F">
        <w:t xml:space="preserve"> mediante el cual se crea la “Unidad de planificación de tierras rurales, adecuación de tierras y usos agropecuarios- UPRA”: </w:t>
      </w:r>
    </w:p>
    <w:p w14:paraId="7BBCF7DA" w14:textId="77777777" w:rsidR="00A93CA4" w:rsidRDefault="00A93CA4" w:rsidP="00A93CA4">
      <w:pPr>
        <w:pStyle w:val="Prrafodelista"/>
        <w:spacing w:before="0" w:line="259" w:lineRule="auto"/>
        <w:ind w:left="1647"/>
      </w:pPr>
    </w:p>
    <w:p w14:paraId="1B7D5C96" w14:textId="77777777" w:rsidR="00A93CA4" w:rsidRPr="0003060F" w:rsidRDefault="00A93CA4" w:rsidP="00F249E2">
      <w:pPr>
        <w:pStyle w:val="Prrafodelista"/>
        <w:numPr>
          <w:ilvl w:val="0"/>
          <w:numId w:val="16"/>
        </w:numPr>
        <w:spacing w:before="0" w:line="259" w:lineRule="auto"/>
      </w:pPr>
      <w:r w:rsidRPr="0003060F">
        <w:t>Art. 3º: “la UPRA planificará, producirá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w:t>
      </w:r>
    </w:p>
    <w:p w14:paraId="335599AB" w14:textId="77777777" w:rsidR="00A93CA4" w:rsidRPr="0003060F" w:rsidRDefault="00A93CA4" w:rsidP="00F249E2">
      <w:pPr>
        <w:pStyle w:val="Prrafodelista"/>
        <w:numPr>
          <w:ilvl w:val="0"/>
          <w:numId w:val="16"/>
        </w:numPr>
        <w:spacing w:before="0" w:line="259" w:lineRule="auto"/>
      </w:pPr>
      <w:r w:rsidRPr="0003060F">
        <w:t>Numeral 4, art. 5º: “Planificar el ordenamiento social de la propiedad de las tierras rurales, definir los criterios y crear los instrumentos requeridos para el efecto”.</w:t>
      </w:r>
    </w:p>
    <w:p w14:paraId="75F51148" w14:textId="77777777" w:rsidR="00A93CA4" w:rsidRPr="0003060F" w:rsidRDefault="00A93CA4" w:rsidP="00F249E2">
      <w:pPr>
        <w:pStyle w:val="Prrafodelista"/>
        <w:numPr>
          <w:ilvl w:val="0"/>
          <w:numId w:val="16"/>
        </w:numPr>
        <w:spacing w:before="0" w:line="259" w:lineRule="auto"/>
      </w:pPr>
      <w:r w:rsidRPr="0003060F">
        <w:t>Numeral 5, art. 5º: “Planificar los procesos de formalización, como parte del ordenamiento social de la propiedad de las tierras rurales.”</w:t>
      </w:r>
    </w:p>
    <w:p w14:paraId="714D37B8" w14:textId="77777777" w:rsidR="00A93CA4" w:rsidRPr="0003060F" w:rsidRDefault="00A93CA4" w:rsidP="00A93CA4">
      <w:pPr>
        <w:pStyle w:val="Prrafodelista"/>
        <w:spacing w:before="0" w:line="259" w:lineRule="auto"/>
        <w:ind w:left="1069"/>
      </w:pPr>
    </w:p>
    <w:p w14:paraId="5067DE08" w14:textId="77777777" w:rsidR="00A93CA4" w:rsidRPr="0003060F" w:rsidRDefault="00A93CA4" w:rsidP="00F249E2">
      <w:pPr>
        <w:pStyle w:val="Prrafodelista"/>
        <w:numPr>
          <w:ilvl w:val="0"/>
          <w:numId w:val="6"/>
        </w:numPr>
        <w:spacing w:before="0" w:line="259" w:lineRule="auto"/>
      </w:pPr>
      <w:r w:rsidRPr="00B924EE">
        <w:rPr>
          <w:b/>
        </w:rPr>
        <w:t>Ley 1712 de 2014 de “transparencia y del derecho de acceso a la información pública nacional”</w:t>
      </w:r>
      <w:r w:rsidRPr="0003060F">
        <w:t>: En la cual se define el principio de transparencia como: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(Art.3)</w:t>
      </w:r>
    </w:p>
    <w:p w14:paraId="3107AD54" w14:textId="77777777" w:rsidR="009946C5" w:rsidRPr="0003060F" w:rsidRDefault="009946C5" w:rsidP="0003060F">
      <w:pPr>
        <w:pStyle w:val="Prrafodelista"/>
        <w:spacing w:before="0" w:line="259" w:lineRule="auto"/>
        <w:ind w:left="927"/>
      </w:pPr>
    </w:p>
    <w:p w14:paraId="76284032" w14:textId="4040E72B" w:rsidR="009946C5" w:rsidRPr="0003060F" w:rsidRDefault="009946C5" w:rsidP="00F249E2">
      <w:pPr>
        <w:pStyle w:val="Prrafodelista"/>
        <w:numPr>
          <w:ilvl w:val="0"/>
          <w:numId w:val="6"/>
        </w:numPr>
        <w:spacing w:before="0" w:line="259" w:lineRule="auto"/>
      </w:pPr>
      <w:r w:rsidRPr="00B924EE">
        <w:rPr>
          <w:b/>
        </w:rPr>
        <w:t>Ley 1753 de 2015</w:t>
      </w:r>
      <w:r w:rsidR="00D66DB2" w:rsidRPr="0003060F">
        <w:t>: Plan Nacional de D</w:t>
      </w:r>
      <w:r w:rsidRPr="0003060F">
        <w:t>esarrollo, el cual contempla en el art. 104 el Catastro Multipropósito “entendido como aquel que dispone información predial para contribuir a la seguridad jurídica del derecho de propiedad inmueble…. Mediante levantamientos por barrido y predial masivo…”.</w:t>
      </w:r>
    </w:p>
    <w:p w14:paraId="356C1851" w14:textId="77777777" w:rsidR="009946C5" w:rsidRPr="0003060F" w:rsidRDefault="009946C5" w:rsidP="0003060F">
      <w:pPr>
        <w:pStyle w:val="Prrafodelista"/>
        <w:spacing w:before="0" w:line="259" w:lineRule="auto"/>
        <w:ind w:left="927"/>
      </w:pPr>
    </w:p>
    <w:p w14:paraId="43487086" w14:textId="7F0ACCA9" w:rsidR="008D13DB" w:rsidRPr="0003060F" w:rsidRDefault="009946C5" w:rsidP="00F249E2">
      <w:pPr>
        <w:pStyle w:val="Prrafodelista"/>
        <w:numPr>
          <w:ilvl w:val="0"/>
          <w:numId w:val="6"/>
        </w:numPr>
        <w:spacing w:before="0" w:line="259" w:lineRule="auto"/>
      </w:pPr>
      <w:r w:rsidRPr="00B924EE">
        <w:rPr>
          <w:b/>
        </w:rPr>
        <w:t>Decreto 2363 de 2015</w:t>
      </w:r>
      <w:r w:rsidRPr="0003060F">
        <w:t xml:space="preserve">: </w:t>
      </w:r>
      <w:r w:rsidR="004A3556">
        <w:t xml:space="preserve">Por medio del cual se crea la Agencia Nacional de Tierras. Dentro de las </w:t>
      </w:r>
      <w:r w:rsidRPr="0003060F">
        <w:t>funciones de la Agencia Nacional de Tierras,</w:t>
      </w:r>
      <w:r w:rsidR="004A3556">
        <w:t xml:space="preserve"> el</w:t>
      </w:r>
      <w:r w:rsidRPr="0003060F">
        <w:t xml:space="preserve"> numeral 3 del art</w:t>
      </w:r>
      <w:r w:rsidR="004A3556">
        <w:t>ículo</w:t>
      </w:r>
      <w:r w:rsidRPr="0003060F">
        <w:t xml:space="preserve"> 4</w:t>
      </w:r>
      <w:r w:rsidR="004A3556">
        <w:t xml:space="preserve">°, </w:t>
      </w:r>
      <w:r w:rsidR="004A3556" w:rsidRPr="00D12566">
        <w:rPr>
          <w:i/>
        </w:rPr>
        <w:t>ibídem</w:t>
      </w:r>
      <w:r w:rsidR="004A3556">
        <w:t>,</w:t>
      </w:r>
      <w:r w:rsidRPr="0003060F">
        <w:t xml:space="preserve"> se tiene “Implementar el observatorio de tierras rurales para facilitar la comprensión de las dinámicas del mercado inmobiliario, conforme a los estudios, lineamientos y criterios técnicos definidos por la Unidad de Planificación de Tierras Rurales, Adecuación de Tierras y Usos Agropecuarios – UPRA – y adoptados por el Ministerio de Agricultura y Desarrollo Rural”</w:t>
      </w:r>
      <w:r w:rsidR="008D13DB">
        <w:t xml:space="preserve">, así como </w:t>
      </w:r>
      <w:r w:rsidR="008D13DB" w:rsidRPr="005A653A">
        <w:t>“Incorporar a los sistemas información administre la Agencia la información que genere el Observatorio Tierras Rurales</w:t>
      </w:r>
      <w:r w:rsidR="008D13DB">
        <w:t>”</w:t>
      </w:r>
      <w:r w:rsidR="008D13DB" w:rsidRPr="008D13DB">
        <w:t xml:space="preserve"> </w:t>
      </w:r>
      <w:r w:rsidR="008D13DB">
        <w:t xml:space="preserve">según lo previsto en el numeral 4 del artículo 17. </w:t>
      </w:r>
    </w:p>
    <w:p w14:paraId="0597DD2D" w14:textId="77777777" w:rsidR="0003060F" w:rsidRDefault="0003060F" w:rsidP="0003060F">
      <w:pPr>
        <w:pStyle w:val="Prrafodelista"/>
        <w:spacing w:before="0" w:line="259" w:lineRule="auto"/>
        <w:ind w:left="927"/>
      </w:pPr>
    </w:p>
    <w:p w14:paraId="3EDAB6D3" w14:textId="77777777" w:rsidR="009946C5" w:rsidRPr="0003060F" w:rsidRDefault="009946C5" w:rsidP="004B0EB2">
      <w:pPr>
        <w:pStyle w:val="Prrafodelista"/>
        <w:spacing w:before="0" w:line="259" w:lineRule="auto"/>
        <w:ind w:left="708"/>
      </w:pPr>
      <w:r w:rsidRPr="0003060F">
        <w:t xml:space="preserve">Así mismo el numeral 5 del art. 4 menciona que la ANT debe “apoyar la identificación física y jurídica de las tierras, en conjunto con la autoridad catastral, para la construcción del catastro multipropósito”.  </w:t>
      </w:r>
    </w:p>
    <w:p w14:paraId="0B49D99D" w14:textId="77777777" w:rsidR="0003060F" w:rsidRDefault="0003060F" w:rsidP="0003060F">
      <w:pPr>
        <w:pStyle w:val="Prrafodelista"/>
        <w:spacing w:before="0" w:line="259" w:lineRule="auto"/>
        <w:ind w:left="927"/>
      </w:pPr>
    </w:p>
    <w:p w14:paraId="31CEFEB2" w14:textId="77777777" w:rsidR="009946C5" w:rsidRDefault="009946C5" w:rsidP="00F249E2">
      <w:pPr>
        <w:pStyle w:val="Prrafodelista"/>
        <w:numPr>
          <w:ilvl w:val="0"/>
          <w:numId w:val="6"/>
        </w:numPr>
        <w:spacing w:before="0" w:line="259" w:lineRule="auto"/>
      </w:pPr>
      <w:proofErr w:type="spellStart"/>
      <w:r w:rsidRPr="00B924EE">
        <w:rPr>
          <w:b/>
        </w:rPr>
        <w:t>Conpes</w:t>
      </w:r>
      <w:proofErr w:type="spellEnd"/>
      <w:r w:rsidRPr="00B924EE">
        <w:rPr>
          <w:b/>
        </w:rPr>
        <w:t xml:space="preserve"> 3859 de 2016</w:t>
      </w:r>
      <w:r w:rsidRPr="0003060F">
        <w:t xml:space="preserve">: “Política para la adopción e implementación de un catastro multipropósito rural – urbano”, el cual involucra de manera activa a la Agencia Nacional de Tierras en varias de las tareas establecidas, con el propósito de lograr contar con un Sistema Nacional de Gestión de Tierras. </w:t>
      </w:r>
    </w:p>
    <w:p w14:paraId="26E880BD" w14:textId="77777777" w:rsidR="00A93CA4" w:rsidRDefault="00A93CA4" w:rsidP="00A93CA4">
      <w:pPr>
        <w:pStyle w:val="Prrafodelista"/>
        <w:spacing w:before="0" w:line="259" w:lineRule="auto"/>
        <w:ind w:left="644"/>
      </w:pPr>
    </w:p>
    <w:p w14:paraId="14F1320B" w14:textId="0B064042" w:rsidR="00A93CA4" w:rsidRPr="0003060F" w:rsidRDefault="00A93CA4" w:rsidP="00F249E2">
      <w:pPr>
        <w:pStyle w:val="Prrafodelista"/>
        <w:numPr>
          <w:ilvl w:val="0"/>
          <w:numId w:val="6"/>
        </w:numPr>
        <w:spacing w:before="0" w:line="259" w:lineRule="auto"/>
      </w:pPr>
      <w:r>
        <w:rPr>
          <w:b/>
        </w:rPr>
        <w:t xml:space="preserve">Decreto 902 de 2017: </w:t>
      </w:r>
      <w:r>
        <w:t>“Por el cual se adoptan medidas para facilitar la implementación de la Reforma Rural Integral contemplada en el Acuerdo Final en materia de tierras, específicamente el procedimiento para el acceso y formalización y el Fondo de Tierras"</w:t>
      </w:r>
    </w:p>
    <w:p w14:paraId="6D0DB5F2" w14:textId="77777777" w:rsidR="009946C5" w:rsidRPr="0003060F" w:rsidRDefault="009946C5" w:rsidP="0003060F">
      <w:pPr>
        <w:pStyle w:val="Prrafodelista"/>
        <w:spacing w:before="0" w:line="259" w:lineRule="auto"/>
        <w:ind w:left="927"/>
      </w:pPr>
    </w:p>
    <w:p w14:paraId="6CEC1DEE" w14:textId="77777777" w:rsidR="009946C5" w:rsidRPr="0003060F" w:rsidRDefault="009946C5" w:rsidP="00BB7591">
      <w:pPr>
        <w:pStyle w:val="Ttulo2"/>
      </w:pPr>
      <w:bookmarkStart w:id="21" w:name="_Toc493861068"/>
      <w:r w:rsidRPr="0003060F">
        <w:t>Experiencias en la implementación de observatorios</w:t>
      </w:r>
      <w:bookmarkEnd w:id="21"/>
      <w:r w:rsidRPr="0003060F">
        <w:t xml:space="preserve"> </w:t>
      </w:r>
    </w:p>
    <w:p w14:paraId="394518C4" w14:textId="2278FC0B" w:rsidR="009946C5" w:rsidRPr="0003060F" w:rsidRDefault="000C0F8A" w:rsidP="009946C5">
      <w:pPr>
        <w:pStyle w:val="Sinespaciado"/>
        <w:jc w:val="both"/>
      </w:pPr>
      <w:r>
        <w:t xml:space="preserve">En el año 2014, como parte del proceso de </w:t>
      </w:r>
      <w:r w:rsidR="009946C5" w:rsidRPr="0003060F">
        <w:t xml:space="preserve">diseño e implementación del observatorio de mercado de </w:t>
      </w:r>
      <w:r w:rsidR="00BA7814">
        <w:t>t</w:t>
      </w:r>
      <w:r w:rsidR="009946C5" w:rsidRPr="0003060F">
        <w:t xml:space="preserve">ierras de la UPRA, se desarrolló con la Asistencia Técnica Internacional </w:t>
      </w:r>
      <w:r>
        <w:t>de la</w:t>
      </w:r>
      <w:r w:rsidR="009946C5" w:rsidRPr="0003060F">
        <w:t xml:space="preserve"> Unión Europea</w:t>
      </w:r>
      <w:r w:rsidR="00BA7814">
        <w:t xml:space="preserve"> un</w:t>
      </w:r>
      <w:r>
        <w:t xml:space="preserve">a consultoría </w:t>
      </w:r>
      <w:r w:rsidR="009946C5" w:rsidRPr="0003060F">
        <w:t>que permit</w:t>
      </w:r>
      <w:r w:rsidR="00BA7814">
        <w:t>ió</w:t>
      </w:r>
      <w:r w:rsidR="009946C5" w:rsidRPr="0003060F">
        <w:t xml:space="preserve"> identificar elementos relevantes para el proyecto, entre los que se destacan los siguientes:</w:t>
      </w:r>
    </w:p>
    <w:p w14:paraId="2AD3E0DC" w14:textId="77777777" w:rsidR="009946C5" w:rsidRPr="0003060F" w:rsidRDefault="009946C5" w:rsidP="009946C5">
      <w:pPr>
        <w:pStyle w:val="Sinespaciado"/>
        <w:jc w:val="both"/>
      </w:pPr>
    </w:p>
    <w:p w14:paraId="1D66209B" w14:textId="77777777" w:rsidR="009946C5" w:rsidRPr="0003060F" w:rsidRDefault="009946C5" w:rsidP="00F249E2">
      <w:pPr>
        <w:pStyle w:val="Prrafodelista"/>
        <w:numPr>
          <w:ilvl w:val="0"/>
          <w:numId w:val="6"/>
        </w:numPr>
        <w:spacing w:before="0" w:line="259" w:lineRule="auto"/>
      </w:pPr>
      <w:r w:rsidRPr="0003060F">
        <w:t>Interfaz amigable con el usuario.</w:t>
      </w:r>
    </w:p>
    <w:p w14:paraId="71FD9520" w14:textId="77777777" w:rsidR="009946C5" w:rsidRPr="0003060F" w:rsidRDefault="009946C5" w:rsidP="00F249E2">
      <w:pPr>
        <w:pStyle w:val="Prrafodelista"/>
        <w:numPr>
          <w:ilvl w:val="0"/>
          <w:numId w:val="6"/>
        </w:numPr>
        <w:spacing w:before="0" w:line="259" w:lineRule="auto"/>
      </w:pPr>
      <w:r w:rsidRPr="0003060F">
        <w:t>Redes de conexión e interoperabilidad con otros observatorios y entidades.</w:t>
      </w:r>
    </w:p>
    <w:p w14:paraId="284EDD05" w14:textId="77777777" w:rsidR="009946C5" w:rsidRPr="0003060F" w:rsidRDefault="009946C5" w:rsidP="00F249E2">
      <w:pPr>
        <w:pStyle w:val="Prrafodelista"/>
        <w:numPr>
          <w:ilvl w:val="0"/>
          <w:numId w:val="6"/>
        </w:numPr>
        <w:spacing w:before="0" w:line="259" w:lineRule="auto"/>
      </w:pPr>
      <w:r w:rsidRPr="0003060F">
        <w:t xml:space="preserve">Temáticas relacionadas con tierra rural y otras. </w:t>
      </w:r>
    </w:p>
    <w:p w14:paraId="7481CDF9" w14:textId="7A54E11A" w:rsidR="009946C5" w:rsidRPr="0003060F" w:rsidRDefault="00BA7814" w:rsidP="00F249E2">
      <w:pPr>
        <w:pStyle w:val="Prrafodelista"/>
        <w:numPr>
          <w:ilvl w:val="0"/>
          <w:numId w:val="6"/>
        </w:numPr>
        <w:spacing w:before="0" w:line="259" w:lineRule="auto"/>
      </w:pPr>
      <w:r>
        <w:t>Diseño y medición</w:t>
      </w:r>
      <w:r w:rsidRPr="0003060F">
        <w:t xml:space="preserve"> </w:t>
      </w:r>
      <w:r w:rsidR="009946C5" w:rsidRPr="0003060F">
        <w:t xml:space="preserve">de </w:t>
      </w:r>
      <w:r>
        <w:t>i</w:t>
      </w:r>
      <w:r w:rsidR="009946C5" w:rsidRPr="0003060F">
        <w:t>ndicadores que permit</w:t>
      </w:r>
      <w:r>
        <w:t>a</w:t>
      </w:r>
      <w:r w:rsidR="009946C5" w:rsidRPr="0003060F">
        <w:t>n hacer seguimiento y evaluación de la política</w:t>
      </w:r>
      <w:r w:rsidR="00D646EF">
        <w:t xml:space="preserve"> pública de tierras</w:t>
      </w:r>
    </w:p>
    <w:p w14:paraId="32C7BC66" w14:textId="77777777" w:rsidR="009946C5" w:rsidRPr="0003060F" w:rsidRDefault="009946C5" w:rsidP="00F249E2">
      <w:pPr>
        <w:pStyle w:val="Prrafodelista"/>
        <w:numPr>
          <w:ilvl w:val="0"/>
          <w:numId w:val="6"/>
        </w:numPr>
        <w:spacing w:before="0" w:line="259" w:lineRule="auto"/>
      </w:pPr>
      <w:r w:rsidRPr="0003060F">
        <w:t>Disposición de la información.</w:t>
      </w:r>
    </w:p>
    <w:p w14:paraId="3393611C" w14:textId="77777777" w:rsidR="009946C5" w:rsidRPr="0003060F" w:rsidRDefault="009946C5" w:rsidP="00F249E2">
      <w:pPr>
        <w:pStyle w:val="Prrafodelista"/>
        <w:numPr>
          <w:ilvl w:val="0"/>
          <w:numId w:val="6"/>
        </w:numPr>
        <w:spacing w:before="0" w:line="259" w:lineRule="auto"/>
      </w:pPr>
      <w:r w:rsidRPr="0003060F">
        <w:t>Motores de búsqueda, entre otros.</w:t>
      </w:r>
    </w:p>
    <w:p w14:paraId="20B493CB" w14:textId="3B21F942" w:rsidR="009946C5" w:rsidRDefault="009946C5" w:rsidP="009946C5">
      <w:pPr>
        <w:pStyle w:val="Sinespaciado"/>
        <w:jc w:val="both"/>
      </w:pPr>
      <w:r w:rsidRPr="0003060F">
        <w:t>Igualmente</w:t>
      </w:r>
      <w:r w:rsidR="00CA69BC">
        <w:t>,</w:t>
      </w:r>
      <w:r w:rsidRPr="0003060F">
        <w:t xml:space="preserve"> se encontraron situaciones como que algunos observatorios:</w:t>
      </w:r>
    </w:p>
    <w:p w14:paraId="52DDA0DA" w14:textId="77777777" w:rsidR="00C4369A" w:rsidRPr="0003060F" w:rsidRDefault="00C4369A" w:rsidP="009946C5">
      <w:pPr>
        <w:pStyle w:val="Sinespaciado"/>
        <w:jc w:val="both"/>
      </w:pPr>
    </w:p>
    <w:p w14:paraId="4A96A8C3" w14:textId="77777777" w:rsidR="009946C5" w:rsidRPr="0003060F" w:rsidRDefault="009946C5" w:rsidP="00F249E2">
      <w:pPr>
        <w:pStyle w:val="Prrafodelista"/>
        <w:numPr>
          <w:ilvl w:val="0"/>
          <w:numId w:val="6"/>
        </w:numPr>
        <w:spacing w:before="0" w:line="259" w:lineRule="auto"/>
      </w:pPr>
      <w:r w:rsidRPr="0003060F">
        <w:t>Corresponden a repositorios de información.</w:t>
      </w:r>
    </w:p>
    <w:p w14:paraId="10D52EC3" w14:textId="77777777" w:rsidR="009946C5" w:rsidRPr="0003060F" w:rsidRDefault="009946C5" w:rsidP="00F249E2">
      <w:pPr>
        <w:pStyle w:val="Prrafodelista"/>
        <w:numPr>
          <w:ilvl w:val="0"/>
          <w:numId w:val="6"/>
        </w:numPr>
        <w:spacing w:before="0" w:line="259" w:lineRule="auto"/>
      </w:pPr>
      <w:r w:rsidRPr="0003060F">
        <w:t>Se alimentan parcialmente de fuentes secundarias.</w:t>
      </w:r>
    </w:p>
    <w:p w14:paraId="5D6FB439" w14:textId="77777777" w:rsidR="009946C5" w:rsidRPr="0003060F" w:rsidRDefault="009946C5" w:rsidP="00F249E2">
      <w:pPr>
        <w:pStyle w:val="Prrafodelista"/>
        <w:numPr>
          <w:ilvl w:val="0"/>
          <w:numId w:val="6"/>
        </w:numPr>
        <w:spacing w:before="0" w:line="259" w:lineRule="auto"/>
      </w:pPr>
      <w:r w:rsidRPr="0003060F">
        <w:t>Contienen información desactualizada.</w:t>
      </w:r>
    </w:p>
    <w:p w14:paraId="2161D031" w14:textId="77777777" w:rsidR="009946C5" w:rsidRPr="0003060F" w:rsidRDefault="009946C5" w:rsidP="00F249E2">
      <w:pPr>
        <w:pStyle w:val="Prrafodelista"/>
        <w:numPr>
          <w:ilvl w:val="0"/>
          <w:numId w:val="6"/>
        </w:numPr>
        <w:spacing w:before="0" w:line="259" w:lineRule="auto"/>
      </w:pPr>
      <w:r w:rsidRPr="0003060F">
        <w:t xml:space="preserve">Poseen nombres que generan expectativas superiores a sus verdaderos alcances. </w:t>
      </w:r>
    </w:p>
    <w:p w14:paraId="407CA757" w14:textId="77777777" w:rsidR="009946C5" w:rsidRPr="0003060F" w:rsidRDefault="009946C5" w:rsidP="009946C5">
      <w:pPr>
        <w:spacing w:before="120" w:after="0"/>
      </w:pPr>
    </w:p>
    <w:p w14:paraId="59137E36" w14:textId="44D0FB72" w:rsidR="00CD2E54" w:rsidRDefault="00CD2E54" w:rsidP="009946C5">
      <w:r>
        <w:br w:type="page"/>
      </w:r>
    </w:p>
    <w:p w14:paraId="47F0BCA6" w14:textId="43A455EF" w:rsidR="00DA68A0" w:rsidRPr="00073B81" w:rsidRDefault="00073B81" w:rsidP="00DD5115">
      <w:pPr>
        <w:pStyle w:val="Ttulo1"/>
      </w:pPr>
      <w:bookmarkStart w:id="22" w:name="_Toc493861069"/>
      <w:r w:rsidRPr="00073B81">
        <w:t>LINEAMIENTO 1. DEFINICIÓN</w:t>
      </w:r>
      <w:bookmarkEnd w:id="22"/>
    </w:p>
    <w:p w14:paraId="47BE7C82" w14:textId="73953235" w:rsidR="00073B81" w:rsidRDefault="00073B81" w:rsidP="00A27E4C">
      <w:pPr>
        <w:spacing w:before="120"/>
        <w:rPr>
          <w:rFonts w:ascii="Century Gothic" w:hAnsi="Century Gothic"/>
        </w:rPr>
      </w:pPr>
    </w:p>
    <w:p w14:paraId="6112F551" w14:textId="00A00F4A" w:rsidR="002E4A1D" w:rsidRDefault="00073B81" w:rsidP="002E4A1D">
      <w:pPr>
        <w:spacing w:before="120"/>
      </w:pPr>
      <w:r w:rsidRPr="002E4A1D">
        <w:rPr>
          <w:rFonts w:ascii="Century Gothic" w:hAnsi="Century Gothic"/>
          <w:noProof/>
          <w:lang w:eastAsia="es-CO"/>
        </w:rPr>
        <mc:AlternateContent>
          <mc:Choice Requires="wps">
            <w:drawing>
              <wp:anchor distT="228600" distB="228600" distL="228600" distR="228600" simplePos="0" relativeHeight="251658752" behindDoc="0" locked="0" layoutInCell="1" allowOverlap="1" wp14:anchorId="472565A5" wp14:editId="50C8DC5F">
                <wp:simplePos x="0" y="0"/>
                <wp:positionH relativeFrom="margin">
                  <wp:align>left</wp:align>
                </wp:positionH>
                <wp:positionV relativeFrom="margin">
                  <wp:posOffset>759460</wp:posOffset>
                </wp:positionV>
                <wp:extent cx="2964815" cy="2628900"/>
                <wp:effectExtent l="0" t="0" r="26035" b="19050"/>
                <wp:wrapSquare wrapText="bothSides"/>
                <wp:docPr id="123" name="Rectángulo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4815" cy="2628900"/>
                        </a:xfrm>
                        <a:prstGeom prst="rect">
                          <a:avLst/>
                        </a:prstGeom>
                        <a:noFill/>
                        <a:ln>
                          <a:solidFill>
                            <a:schemeClr val="accent1"/>
                          </a:solidFill>
                          <a:prstDash val="dash"/>
                        </a:ln>
                      </wps:spPr>
                      <wps:style>
                        <a:lnRef idx="0">
                          <a:scrgbClr r="0" g="0" b="0"/>
                        </a:lnRef>
                        <a:fillRef idx="0">
                          <a:scrgbClr r="0" g="0" b="0"/>
                        </a:fillRef>
                        <a:effectRef idx="0">
                          <a:scrgbClr r="0" g="0" b="0"/>
                        </a:effectRef>
                        <a:fontRef idx="minor">
                          <a:schemeClr val="accent2"/>
                        </a:fontRef>
                      </wps:style>
                      <wps:txbx>
                        <w:txbxContent>
                          <w:p w14:paraId="58524BAE" w14:textId="4EBE59C4" w:rsidR="00006382" w:rsidRPr="006F3BBB" w:rsidRDefault="00006382" w:rsidP="000C0F8A">
                            <w:pPr>
                              <w:pStyle w:val="Normal1"/>
                              <w:spacing w:before="0" w:after="0"/>
                              <w:jc w:val="both"/>
                              <w:rPr>
                                <w:rFonts w:ascii="Arial" w:hAnsi="Arial" w:cs="Arial"/>
                                <w:bCs/>
                                <w:color w:val="000000" w:themeColor="text1"/>
                                <w:sz w:val="24"/>
                                <w:szCs w:val="24"/>
                                <w:lang w:val="es-ES_tradnl"/>
                              </w:rPr>
                            </w:pPr>
                            <w:r w:rsidRPr="006F3BBB">
                              <w:rPr>
                                <w:rFonts w:asciiTheme="majorHAnsi" w:hAnsiTheme="majorHAnsi" w:cs="Arial"/>
                                <w:b/>
                                <w:color w:val="000000" w:themeColor="text1"/>
                                <w:sz w:val="20"/>
                                <w:szCs w:val="20"/>
                                <w:lang w:val="es-CO"/>
                              </w:rPr>
                              <w:t xml:space="preserve">El Observatorio de Tierras Rurales de la Agencia Nacional de Tierras ANT </w:t>
                            </w:r>
                            <w:r w:rsidRPr="006F3BBB">
                              <w:rPr>
                                <w:rFonts w:asciiTheme="majorHAnsi" w:hAnsiTheme="majorHAnsi" w:cs="Arial"/>
                                <w:bCs/>
                                <w:color w:val="000000" w:themeColor="text1"/>
                                <w:sz w:val="20"/>
                                <w:szCs w:val="20"/>
                                <w:lang w:val="es-ES_tradnl"/>
                              </w:rPr>
                              <w:t>es un instrumento que facilita la comprensión de las dinámicas del mercado inmobiliario, y de los fenómenos que inciden en el ciclo de las políticas públicas de tierras rurales. Lo anterior, mediante la gestión y análisis de información y la producción de conocimiento, haciendo uso de las tecnologías de la información y las comunicaciones.</w:t>
                            </w:r>
                            <w:r w:rsidRPr="006F3BBB">
                              <w:rPr>
                                <w:rFonts w:ascii="Arial" w:hAnsi="Arial" w:cs="Arial"/>
                                <w:bCs/>
                                <w:color w:val="000000" w:themeColor="text1"/>
                                <w:sz w:val="24"/>
                                <w:szCs w:val="24"/>
                                <w:lang w:val="es-ES_tradnl"/>
                              </w:rPr>
                              <w:t xml:space="preserve"> </w:t>
                            </w:r>
                          </w:p>
                          <w:p w14:paraId="3C94D0F7" w14:textId="1E52065E" w:rsidR="00006382" w:rsidRPr="009946C5" w:rsidRDefault="00006382" w:rsidP="009946C5">
                            <w:pPr>
                              <w:shd w:val="clear" w:color="auto" w:fill="D9F2EC" w:themeFill="accent4" w:themeFillTint="33"/>
                              <w:spacing w:before="120"/>
                              <w:rPr>
                                <w:rFonts w:asciiTheme="majorHAnsi" w:hAnsiTheme="majorHAnsi" w:cs="Arial"/>
                                <w:b/>
                                <w:color w:val="000000" w:themeColor="text1"/>
                              </w:rPr>
                            </w:pPr>
                          </w:p>
                          <w:p w14:paraId="34217357" w14:textId="77777777" w:rsidR="00006382" w:rsidRDefault="00006382" w:rsidP="009946C5">
                            <w:pPr>
                              <w:shd w:val="clear" w:color="auto" w:fill="D9F2EC" w:themeFill="accent4" w:themeFillTint="33"/>
                            </w:pPr>
                            <w:r w:rsidRPr="009946C5">
                              <w:rPr>
                                <w:rFonts w:asciiTheme="majorHAnsi" w:hAnsiTheme="majorHAnsi" w:cs="Arial"/>
                                <w:b/>
                                <w:color w:val="000000" w:themeColor="text1"/>
                              </w:rPr>
                              <w:t>Este instrumento deberá estar articulado con el desarrollo de los procesos misionales de la ANT y su respectivo seguimiento y evaluación.</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2565A5" id="Rectángulo 123" o:spid="_x0000_s1028" style="position:absolute;left:0;text-align:left;margin-left:0;margin-top:59.8pt;width:233.45pt;height:207pt;z-index:251658752;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" filled="f" strokecolor="#99cb38 [3204]">
                <v:stroke dashstyle="dash"/>
                <v:path arrowok="t"/>
                <v:textbox inset=",14.4pt,,14.4pt">
                  <w:txbxContent>
                    <w:p w14:paraId="58524BAE" w14:textId="4EBE59C4" w:rsidR="00006382" w:rsidRPr="006F3BBB" w:rsidRDefault="00006382" w:rsidP="000C0F8A">
                      <w:pPr>
                        <w:pStyle w:val="Normal1"/>
                        <w:spacing w:before="0" w:after="0"/>
                        <w:jc w:val="both"/>
                        <w:rPr>
                          <w:rFonts w:ascii="Arial" w:hAnsi="Arial" w:cs="Arial"/>
                          <w:bCs/>
                          <w:color w:val="000000" w:themeColor="text1"/>
                          <w:sz w:val="24"/>
                          <w:szCs w:val="24"/>
                          <w:lang w:val="es-ES_tradnl"/>
                        </w:rPr>
                      </w:pPr>
                      <w:r w:rsidRPr="006F3BBB">
                        <w:rPr>
                          <w:rFonts w:asciiTheme="majorHAnsi" w:hAnsiTheme="majorHAnsi" w:cs="Arial"/>
                          <w:b/>
                          <w:color w:val="000000" w:themeColor="text1"/>
                          <w:sz w:val="20"/>
                          <w:szCs w:val="20"/>
                          <w:lang w:val="es-CO"/>
                        </w:rPr>
                        <w:t xml:space="preserve">El Observatorio de Tierras Rurales de la Agencia Nacional de Tierras ANT </w:t>
                      </w:r>
                      <w:r w:rsidRPr="006F3BBB">
                        <w:rPr>
                          <w:rFonts w:asciiTheme="majorHAnsi" w:hAnsiTheme="majorHAnsi" w:cs="Arial"/>
                          <w:bCs/>
                          <w:color w:val="000000" w:themeColor="text1"/>
                          <w:sz w:val="20"/>
                          <w:szCs w:val="20"/>
                          <w:lang w:val="es-ES_tradnl"/>
                        </w:rPr>
                        <w:t>es un instrumento que facilita la comprensión de las dinámicas del mercado inmobiliario, y de los fenómenos que inciden en el ciclo de las políticas públicas de tierras rurales. Lo anterior, mediante la gestión y análisis de información y la producción de conocimiento, haciendo uso de las tecnologías de la información y las comunicaciones.</w:t>
                      </w:r>
                      <w:r w:rsidRPr="006F3BBB">
                        <w:rPr>
                          <w:rFonts w:ascii="Arial" w:hAnsi="Arial" w:cs="Arial"/>
                          <w:bCs/>
                          <w:color w:val="000000" w:themeColor="text1"/>
                          <w:sz w:val="24"/>
                          <w:szCs w:val="24"/>
                          <w:lang w:val="es-ES_tradnl"/>
                        </w:rPr>
                        <w:t xml:space="preserve"> </w:t>
                      </w:r>
                    </w:p>
                    <w:p w14:paraId="3C94D0F7" w14:textId="1E52065E" w:rsidR="00006382" w:rsidRPr="009946C5" w:rsidRDefault="00006382" w:rsidP="009946C5">
                      <w:pPr>
                        <w:shd w:val="clear" w:color="auto" w:fill="D9F2EC" w:themeFill="accent4" w:themeFillTint="33"/>
                        <w:spacing w:before="120"/>
                        <w:rPr>
                          <w:rFonts w:asciiTheme="majorHAnsi" w:hAnsiTheme="majorHAnsi" w:cs="Arial"/>
                          <w:b/>
                          <w:color w:val="000000" w:themeColor="text1"/>
                        </w:rPr>
                      </w:pPr>
                    </w:p>
                    <w:p w14:paraId="34217357" w14:textId="77777777" w:rsidR="00006382" w:rsidRDefault="00006382" w:rsidP="009946C5">
                      <w:pPr>
                        <w:shd w:val="clear" w:color="auto" w:fill="D9F2EC" w:themeFill="accent4" w:themeFillTint="33"/>
                      </w:pPr>
                      <w:r w:rsidRPr="009946C5">
                        <w:rPr>
                          <w:rFonts w:asciiTheme="majorHAnsi" w:hAnsiTheme="majorHAnsi" w:cs="Arial"/>
                          <w:b/>
                          <w:color w:val="000000" w:themeColor="text1"/>
                        </w:rPr>
                        <w:t>Este instrumento deberá estar articulado con el desarrollo de los procesos misionales de la ANT y su respectivo seguimiento y evaluación.</w:t>
                      </w:r>
                    </w:p>
                  </w:txbxContent>
                </v:textbox>
                <w10:wrap type="square" anchorx="margin" anchory="margin"/>
              </v:rect>
            </w:pict>
          </mc:Fallback>
        </mc:AlternateContent>
      </w:r>
      <w:r w:rsidR="00631AF5" w:rsidRPr="002E4A1D">
        <w:rPr>
          <w:rFonts w:ascii="Century Gothic" w:hAnsi="Century Gothic"/>
        </w:rPr>
        <w:t xml:space="preserve">Para el Sociólogo Rafael </w:t>
      </w:r>
      <w:proofErr w:type="spellStart"/>
      <w:r w:rsidR="00631AF5" w:rsidRPr="002E4A1D">
        <w:rPr>
          <w:rFonts w:ascii="Century Gothic" w:hAnsi="Century Gothic"/>
        </w:rPr>
        <w:t>Patermain</w:t>
      </w:r>
      <w:proofErr w:type="spellEnd"/>
      <w:r w:rsidR="00631AF5" w:rsidRPr="002E4A1D">
        <w:rPr>
          <w:rFonts w:ascii="Century Gothic" w:hAnsi="Century Gothic"/>
        </w:rPr>
        <w:t xml:space="preserve">, fundador del Observatorio Nacional de Violencia y Criminalidad de Uruguay, “un observatorio tiene que funcionar sobre la base de sistemas de información que ofrezcan datos válidos y confiables. Del mismo modo, ha de existir un equipo multidisciplinario de análisis con agenda propia y absoluta independencia técnica. En fin, un observatorio debe contar con apoyo político permanente y un compromiso de transparencia y actualización de la información estratégica para la opinión pública de un país” </w:t>
      </w:r>
      <w:sdt>
        <w:sdtPr>
          <w:rPr>
            <w:rFonts w:ascii="Century Gothic" w:hAnsi="Century Gothic"/>
          </w:rPr>
          <w:id w:val="-2006588772"/>
          <w:citation/>
        </w:sdtPr>
        <w:sdtEndPr/>
        <w:sdtContent>
          <w:r w:rsidR="0054592C" w:rsidRPr="002E4A1D">
            <w:rPr>
              <w:rFonts w:ascii="Century Gothic" w:hAnsi="Century Gothic"/>
            </w:rPr>
            <w:fldChar w:fldCharType="begin"/>
          </w:r>
          <w:r w:rsidR="00631AF5" w:rsidRPr="002E4A1D">
            <w:rPr>
              <w:rFonts w:ascii="Century Gothic" w:hAnsi="Century Gothic"/>
            </w:rPr>
            <w:instrText xml:space="preserve"> CITATION Org13 \l 9226 </w:instrText>
          </w:r>
          <w:r w:rsidR="0054592C" w:rsidRPr="002E4A1D">
            <w:rPr>
              <w:rFonts w:ascii="Century Gothic" w:hAnsi="Century Gothic"/>
            </w:rPr>
            <w:fldChar w:fldCharType="separate"/>
          </w:r>
          <w:r w:rsidR="008C010D" w:rsidRPr="002E4A1D">
            <w:rPr>
              <w:rFonts w:ascii="Century Gothic" w:hAnsi="Century Gothic"/>
              <w:noProof/>
            </w:rPr>
            <w:t>(Organización de los Estados Americanos, OEA 2013)</w:t>
          </w:r>
          <w:r w:rsidR="0054592C" w:rsidRPr="002E4A1D">
            <w:rPr>
              <w:rFonts w:ascii="Century Gothic" w:hAnsi="Century Gothic"/>
            </w:rPr>
            <w:fldChar w:fldCharType="end"/>
          </w:r>
        </w:sdtContent>
      </w:sdt>
      <w:r w:rsidR="00631AF5" w:rsidRPr="002E4A1D">
        <w:rPr>
          <w:rFonts w:ascii="Century Gothic" w:hAnsi="Century Gothic"/>
        </w:rPr>
        <w:t>.</w:t>
      </w:r>
    </w:p>
    <w:p w14:paraId="1021B484" w14:textId="2145BBA9" w:rsidR="00631AF5" w:rsidRDefault="00631AF5" w:rsidP="00631AF5">
      <w:pPr>
        <w:pStyle w:val="Sinespaciado"/>
        <w:jc w:val="both"/>
        <w:rPr>
          <w:rFonts w:ascii="Century Gothic" w:hAnsi="Century Gothic"/>
        </w:rPr>
      </w:pPr>
      <w:r>
        <w:rPr>
          <w:rFonts w:ascii="Century Gothic" w:hAnsi="Century Gothic"/>
        </w:rPr>
        <w:t>En otras palabras, el Observatorio de Tierras Rurales se concibe como una herramienta que soporta la generación, compilación, procesamiento, análisis</w:t>
      </w:r>
      <w:r w:rsidR="00193514">
        <w:rPr>
          <w:rFonts w:ascii="Century Gothic" w:hAnsi="Century Gothic"/>
        </w:rPr>
        <w:t>, monitoreo</w:t>
      </w:r>
      <w:r>
        <w:rPr>
          <w:rFonts w:ascii="Century Gothic" w:hAnsi="Century Gothic"/>
        </w:rPr>
        <w:t xml:space="preserve"> y difusión de información</w:t>
      </w:r>
      <w:r w:rsidRPr="00D048B7">
        <w:rPr>
          <w:rFonts w:ascii="Century Gothic" w:hAnsi="Century Gothic"/>
        </w:rPr>
        <w:t xml:space="preserve"> </w:t>
      </w:r>
      <w:r w:rsidRPr="00E16F6F">
        <w:rPr>
          <w:rFonts w:ascii="Century Gothic" w:hAnsi="Century Gothic"/>
        </w:rPr>
        <w:t>para la gestión de programas y políticas de tierras</w:t>
      </w:r>
      <w:r w:rsidR="00193514">
        <w:rPr>
          <w:rFonts w:ascii="Century Gothic" w:hAnsi="Century Gothic"/>
        </w:rPr>
        <w:t xml:space="preserve">, con </w:t>
      </w:r>
      <w:r w:rsidR="00C36590">
        <w:rPr>
          <w:rFonts w:ascii="Century Gothic" w:hAnsi="Century Gothic"/>
        </w:rPr>
        <w:t xml:space="preserve">la </w:t>
      </w:r>
      <w:r w:rsidR="00193514">
        <w:rPr>
          <w:rFonts w:ascii="Century Gothic" w:hAnsi="Century Gothic"/>
        </w:rPr>
        <w:t>periodicidad</w:t>
      </w:r>
      <w:r w:rsidR="00C36590">
        <w:rPr>
          <w:rFonts w:ascii="Century Gothic" w:hAnsi="Century Gothic"/>
        </w:rPr>
        <w:t xml:space="preserve"> requerida</w:t>
      </w:r>
      <w:r>
        <w:rPr>
          <w:rFonts w:ascii="Century Gothic" w:hAnsi="Century Gothic"/>
        </w:rPr>
        <w:t>; y se orienta no solamente a facilitar el intercambio de información y</w:t>
      </w:r>
      <w:r w:rsidR="00E71657">
        <w:rPr>
          <w:rFonts w:ascii="Century Gothic" w:hAnsi="Century Gothic"/>
        </w:rPr>
        <w:t xml:space="preserve"> la producción de</w:t>
      </w:r>
      <w:r>
        <w:rPr>
          <w:rFonts w:ascii="Century Gothic" w:hAnsi="Century Gothic"/>
        </w:rPr>
        <w:t xml:space="preserve"> conocimiento, sino </w:t>
      </w:r>
      <w:r w:rsidR="002E4A1D">
        <w:rPr>
          <w:rFonts w:ascii="Century Gothic" w:hAnsi="Century Gothic"/>
        </w:rPr>
        <w:t>que contribuye</w:t>
      </w:r>
      <w:r>
        <w:rPr>
          <w:rFonts w:ascii="Century Gothic" w:hAnsi="Century Gothic"/>
        </w:rPr>
        <w:t xml:space="preserve"> al fortalecimiento de l</w:t>
      </w:r>
      <w:r w:rsidRPr="00E16F6F">
        <w:rPr>
          <w:rFonts w:ascii="Century Gothic" w:hAnsi="Century Gothic"/>
        </w:rPr>
        <w:t>a capacidad de respuesta del Estado</w:t>
      </w:r>
      <w:r>
        <w:rPr>
          <w:rFonts w:ascii="Century Gothic" w:hAnsi="Century Gothic"/>
        </w:rPr>
        <w:t xml:space="preserve"> frente a los retos del ordenamiento, desarrollo y crecimiento</w:t>
      </w:r>
      <w:r w:rsidR="00DA1CEC">
        <w:rPr>
          <w:rFonts w:ascii="Century Gothic" w:hAnsi="Century Gothic"/>
        </w:rPr>
        <w:t xml:space="preserve"> económico</w:t>
      </w:r>
      <w:r>
        <w:rPr>
          <w:rFonts w:ascii="Century Gothic" w:hAnsi="Century Gothic"/>
        </w:rPr>
        <w:t xml:space="preserve"> del territorio rural colombiano</w:t>
      </w:r>
      <w:r w:rsidRPr="00E16F6F">
        <w:rPr>
          <w:rFonts w:ascii="Century Gothic" w:hAnsi="Century Gothic"/>
        </w:rPr>
        <w:t>.</w:t>
      </w:r>
    </w:p>
    <w:p w14:paraId="7816E08D" w14:textId="77777777" w:rsidR="00631AF5" w:rsidRDefault="00631AF5" w:rsidP="00631AF5">
      <w:pPr>
        <w:pStyle w:val="Sinespaciado"/>
        <w:jc w:val="both"/>
        <w:rPr>
          <w:rFonts w:ascii="Century Gothic" w:hAnsi="Century Gothic"/>
        </w:rPr>
      </w:pPr>
    </w:p>
    <w:p w14:paraId="20B16EB2" w14:textId="061EEBD0" w:rsidR="00631AF5" w:rsidRDefault="00631AF5" w:rsidP="00631AF5">
      <w:pPr>
        <w:pStyle w:val="Sinespaciado"/>
        <w:jc w:val="both"/>
        <w:rPr>
          <w:rFonts w:ascii="Century Gothic" w:hAnsi="Century Gothic"/>
        </w:rPr>
      </w:pPr>
      <w:r>
        <w:rPr>
          <w:rFonts w:asciiTheme="majorHAnsi" w:hAnsiTheme="majorHAnsi" w:cs="Arial"/>
        </w:rPr>
        <w:t xml:space="preserve">El </w:t>
      </w:r>
      <w:r w:rsidRPr="007D5F5A">
        <w:rPr>
          <w:rFonts w:asciiTheme="majorHAnsi" w:hAnsiTheme="majorHAnsi" w:cs="Arial"/>
        </w:rPr>
        <w:t xml:space="preserve">Observatorio de Tierras Rurales, </w:t>
      </w:r>
      <w:r w:rsidR="00E71657">
        <w:rPr>
          <w:rFonts w:asciiTheme="majorHAnsi" w:hAnsiTheme="majorHAnsi" w:cs="Arial"/>
        </w:rPr>
        <w:t>estará soportado por</w:t>
      </w:r>
      <w:r w:rsidRPr="007D5F5A">
        <w:rPr>
          <w:rFonts w:asciiTheme="majorHAnsi" w:hAnsiTheme="majorHAnsi" w:cs="Arial"/>
        </w:rPr>
        <w:t xml:space="preserve"> la estructura organizacional y funcional del sector,</w:t>
      </w:r>
      <w:r w:rsidR="00D122DC">
        <w:rPr>
          <w:rFonts w:asciiTheme="majorHAnsi" w:hAnsiTheme="majorHAnsi" w:cs="Arial"/>
        </w:rPr>
        <w:t xml:space="preserve"> en particular de la ANT.</w:t>
      </w:r>
      <w:r w:rsidRPr="007D5F5A">
        <w:rPr>
          <w:rFonts w:asciiTheme="majorHAnsi" w:hAnsiTheme="majorHAnsi" w:cs="Arial"/>
        </w:rPr>
        <w:t xml:space="preserve"> En este sentido, es pertinente considerar los recursos técnicos, tecnológicos y de información administrados en su momento por el INCODER, y que </w:t>
      </w:r>
      <w:r w:rsidR="00D122DC">
        <w:rPr>
          <w:rFonts w:asciiTheme="majorHAnsi" w:hAnsiTheme="majorHAnsi" w:cs="Arial"/>
        </w:rPr>
        <w:t>fueron</w:t>
      </w:r>
      <w:r w:rsidRPr="007D5F5A">
        <w:rPr>
          <w:rFonts w:asciiTheme="majorHAnsi" w:hAnsiTheme="majorHAnsi" w:cs="Arial"/>
        </w:rPr>
        <w:t xml:space="preserve"> asumidos por la ANT como base para el desarrollo de sus procesos y programas misionales.</w:t>
      </w:r>
    </w:p>
    <w:p w14:paraId="51F064AD" w14:textId="77777777" w:rsidR="00E311CD" w:rsidRDefault="00E311CD" w:rsidP="00E311CD">
      <w:pPr>
        <w:pStyle w:val="Sinespaciado"/>
        <w:jc w:val="both"/>
        <w:rPr>
          <w:rFonts w:ascii="Century Gothic" w:hAnsi="Century Gothic"/>
        </w:rPr>
      </w:pPr>
    </w:p>
    <w:p w14:paraId="0E531BAA" w14:textId="1EF80768" w:rsidR="00073B81" w:rsidRDefault="00073B81" w:rsidP="00E311CD">
      <w:pPr>
        <w:pStyle w:val="Sinespaciado"/>
        <w:jc w:val="both"/>
        <w:rPr>
          <w:rFonts w:ascii="Century Gothic" w:hAnsi="Century Gothic"/>
        </w:rPr>
      </w:pPr>
      <w:r>
        <w:rPr>
          <w:rFonts w:ascii="Century Gothic" w:hAnsi="Century Gothic"/>
        </w:rPr>
        <w:br w:type="page"/>
      </w:r>
    </w:p>
    <w:p w14:paraId="255901EE" w14:textId="534D2939" w:rsidR="00835CBF" w:rsidRDefault="00676C4F" w:rsidP="00DD5115">
      <w:pPr>
        <w:pStyle w:val="Ttulo1"/>
      </w:pPr>
      <w:bookmarkStart w:id="23" w:name="_Toc379801661"/>
      <w:bookmarkStart w:id="24" w:name="_Toc379965685"/>
      <w:bookmarkStart w:id="25" w:name="_Toc493861070"/>
      <w:r w:rsidRPr="00073B81">
        <w:t>LINEAMIENTO 2. OBJETIVO</w:t>
      </w:r>
      <w:bookmarkEnd w:id="23"/>
      <w:bookmarkEnd w:id="24"/>
      <w:r w:rsidRPr="00073B81">
        <w:t xml:space="preserve">S </w:t>
      </w:r>
      <w:r w:rsidR="006F0B63">
        <w:t>DEL OBSERVATORIO DE LA ANT</w:t>
      </w:r>
      <w:bookmarkEnd w:id="25"/>
      <w:r w:rsidR="00096541" w:rsidRPr="00073B81">
        <w:t xml:space="preserve"> </w:t>
      </w:r>
    </w:p>
    <w:p w14:paraId="62ABD1A3" w14:textId="77777777" w:rsidR="00676C4F" w:rsidRDefault="00676C4F" w:rsidP="00676C4F">
      <w:pPr>
        <w:pStyle w:val="Sinespaciado"/>
        <w:spacing w:after="120"/>
        <w:jc w:val="both"/>
        <w:rPr>
          <w:rFonts w:asciiTheme="majorHAnsi" w:hAnsiTheme="majorHAnsi" w:cs="Arial"/>
          <w:b/>
        </w:rPr>
      </w:pPr>
    </w:p>
    <w:p w14:paraId="749653AC" w14:textId="77777777" w:rsidR="00A36E97" w:rsidRPr="00676C4F" w:rsidRDefault="00096541" w:rsidP="009946C5">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b/>
        </w:rPr>
      </w:pPr>
      <w:r>
        <w:rPr>
          <w:rFonts w:asciiTheme="majorHAnsi" w:hAnsiTheme="majorHAnsi" w:cs="Arial"/>
          <w:b/>
        </w:rPr>
        <w:t xml:space="preserve">Objetivo </w:t>
      </w:r>
      <w:r w:rsidR="00A36E97" w:rsidRPr="00676C4F">
        <w:rPr>
          <w:rFonts w:asciiTheme="majorHAnsi" w:hAnsiTheme="majorHAnsi" w:cs="Arial"/>
          <w:b/>
        </w:rPr>
        <w:t xml:space="preserve">General </w:t>
      </w:r>
    </w:p>
    <w:p w14:paraId="28B64FBA" w14:textId="754723A3" w:rsidR="00E154B8" w:rsidRDefault="00D122DC" w:rsidP="00E154B8">
      <w:pPr>
        <w:pStyle w:val="Sinespaciado"/>
        <w:ind w:left="142"/>
        <w:jc w:val="both"/>
        <w:rPr>
          <w:rFonts w:asciiTheme="majorHAnsi" w:eastAsiaTheme="minorEastAsia" w:hAnsiTheme="majorHAnsi" w:cs="Arial"/>
        </w:rPr>
      </w:pPr>
      <w:r w:rsidRPr="00D122DC">
        <w:rPr>
          <w:rFonts w:asciiTheme="majorHAnsi" w:eastAsiaTheme="minorEastAsia" w:hAnsiTheme="majorHAnsi" w:cs="Arial"/>
        </w:rPr>
        <w:t xml:space="preserve">Facilitar la comprensión de las dinámicas del mercado inmobiliario, y de los fenómenos que inciden en el ciclo de las políticas públicas de tierras rurales. Lo anterior, mediante la gestión y análisis de información y la producción de conocimiento, haciendo uso de las tecnologías de la información y las comunicaciones. </w:t>
      </w:r>
    </w:p>
    <w:p w14:paraId="7786935C" w14:textId="77777777" w:rsidR="006E3419" w:rsidRDefault="006E3419" w:rsidP="00E154B8">
      <w:pPr>
        <w:pStyle w:val="Sinespaciado"/>
        <w:ind w:left="142"/>
        <w:jc w:val="both"/>
      </w:pPr>
    </w:p>
    <w:p w14:paraId="751D6570" w14:textId="77777777" w:rsidR="004A2A91" w:rsidRDefault="00096541" w:rsidP="00676C4F">
      <w:pPr>
        <w:pStyle w:val="Sinespaciado"/>
        <w:spacing w:after="120"/>
        <w:jc w:val="both"/>
        <w:rPr>
          <w:rFonts w:asciiTheme="majorHAnsi" w:hAnsiTheme="majorHAnsi" w:cs="Arial"/>
          <w:b/>
        </w:rPr>
      </w:pPr>
      <w:r>
        <w:rPr>
          <w:rFonts w:asciiTheme="majorHAnsi" w:hAnsiTheme="majorHAnsi" w:cs="Arial"/>
          <w:b/>
        </w:rPr>
        <w:t xml:space="preserve">Objetivos </w:t>
      </w:r>
      <w:r w:rsidR="00A36E97" w:rsidRPr="00676C4F">
        <w:rPr>
          <w:rFonts w:asciiTheme="majorHAnsi" w:hAnsiTheme="majorHAnsi" w:cs="Arial"/>
          <w:b/>
        </w:rPr>
        <w:t>Específicos</w:t>
      </w:r>
    </w:p>
    <w:p w14:paraId="2B79604A"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Contribuir de manera eficiente y oportuna en la administración y gestión de las tierras rurales.</w:t>
      </w:r>
    </w:p>
    <w:p w14:paraId="6A6FC5EE"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 xml:space="preserve">Producir y gestionar conocimiento operable para que la institucionalidad pública nacional y local, la sociedad civil y el sector privado puedan reaccionar oportuna y adecuadamente a los desafíos en materia de tierras rurales y transformación del campo. </w:t>
      </w:r>
    </w:p>
    <w:p w14:paraId="5D092D80"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 xml:space="preserve">Contribuir al seguimiento y evaluación de políticas públicas, encaminadas a la transformación del campo y al cumplimiento de los acuerdos de paz, con el propósito de identificar tensiones y obstáculos en sus etapas de diseño e implementación, y elaborar recomendaciones basadas en la evidencia.  </w:t>
      </w:r>
    </w:p>
    <w:p w14:paraId="442372DF"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Contribuir al mantenimiento del ordenamiento social de la propiedad rural a través de la identificación y el seguimiento de los principales factores que inciden en él.</w:t>
      </w:r>
    </w:p>
    <w:p w14:paraId="1EFABA04"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 xml:space="preserve">Suministrar periódicamente información estratégica, actualizada y de calidad, soportada en los sistemas de información que administre la ANT, para la toma de decisiones en el marco de los planes, programas y proyectos de la entidad. </w:t>
      </w:r>
    </w:p>
    <w:p w14:paraId="13BEFF9A"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Analizar la información proveniente de los procesos misionales de la ANT relacionados con predios públicos y privados, proporcionando insumos necesarios para la formulación, implementación y evaluación de la política pública en materia de gestión, administración y acceso a la tierra rural en Colombia.</w:t>
      </w:r>
    </w:p>
    <w:p w14:paraId="216069C0"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 xml:space="preserve">Implementar acciones que le permitan a los diferentes usuarios interactuar de manera amigable con el Observatorio </w:t>
      </w:r>
      <w:r w:rsidRPr="00934BAC">
        <w:rPr>
          <w:rFonts w:asciiTheme="majorHAnsi" w:hAnsiTheme="majorHAnsi" w:cs="Arial"/>
          <w:sz w:val="22"/>
          <w:szCs w:val="22"/>
          <w:lang w:val="es-ES_tradnl"/>
        </w:rPr>
        <w:t>de Tierras Rurales</w:t>
      </w:r>
      <w:r w:rsidRPr="00934BAC">
        <w:rPr>
          <w:rFonts w:asciiTheme="majorHAnsi" w:hAnsiTheme="majorHAnsi" w:cs="Arial"/>
          <w:sz w:val="22"/>
          <w:szCs w:val="22"/>
        </w:rPr>
        <w:t>.</w:t>
      </w:r>
    </w:p>
    <w:p w14:paraId="0AC5A413"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Identificar y proponer acciones de mejoramiento e innovación a los procesos misionales de la ANT.</w:t>
      </w:r>
    </w:p>
    <w:p w14:paraId="5B341EA7" w14:textId="77777777" w:rsidR="00934BAC" w:rsidRPr="00934BAC" w:rsidRDefault="00934BAC" w:rsidP="00934BAC">
      <w:pPr>
        <w:pStyle w:val="Prrafodelista"/>
        <w:numPr>
          <w:ilvl w:val="0"/>
          <w:numId w:val="4"/>
        </w:numPr>
        <w:spacing w:before="0" w:after="0"/>
        <w:rPr>
          <w:rFonts w:asciiTheme="majorHAnsi" w:hAnsiTheme="majorHAnsi" w:cs="Arial"/>
          <w:i/>
          <w:sz w:val="22"/>
          <w:szCs w:val="22"/>
        </w:rPr>
      </w:pPr>
      <w:r w:rsidRPr="00934BAC">
        <w:rPr>
          <w:rFonts w:asciiTheme="majorHAnsi" w:hAnsiTheme="majorHAnsi" w:cs="Arial"/>
          <w:sz w:val="22"/>
          <w:szCs w:val="22"/>
        </w:rPr>
        <w:t>Implementar estrategias de innovación acordes con los desarrollos tecnológicos y las dinámicas del mercado inmobiliario.</w:t>
      </w:r>
    </w:p>
    <w:p w14:paraId="71DDAF49" w14:textId="77777777" w:rsidR="00E14694" w:rsidRDefault="00E14694" w:rsidP="00E14694">
      <w:pPr>
        <w:pStyle w:val="Prrafodelista"/>
        <w:spacing w:before="120"/>
        <w:ind w:left="709"/>
        <w:rPr>
          <w:rFonts w:asciiTheme="majorHAnsi" w:hAnsiTheme="majorHAnsi" w:cs="Arial"/>
        </w:rPr>
      </w:pPr>
    </w:p>
    <w:p w14:paraId="064BBCC4" w14:textId="56C5B1BC" w:rsidR="006F0B63" w:rsidRDefault="006F0B63" w:rsidP="00E14694">
      <w:pPr>
        <w:pStyle w:val="Prrafodelista"/>
        <w:spacing w:before="120"/>
        <w:ind w:left="709"/>
        <w:rPr>
          <w:rFonts w:asciiTheme="majorHAnsi" w:hAnsiTheme="majorHAnsi" w:cs="Arial"/>
        </w:rPr>
      </w:pPr>
      <w:r>
        <w:rPr>
          <w:rFonts w:asciiTheme="majorHAnsi" w:hAnsiTheme="majorHAnsi" w:cs="Arial"/>
        </w:rPr>
        <w:br w:type="page"/>
      </w:r>
    </w:p>
    <w:p w14:paraId="1E4769EC" w14:textId="4B8C7CE7" w:rsidR="006F0B63" w:rsidRDefault="006F0B63" w:rsidP="006F0B63">
      <w:pPr>
        <w:pStyle w:val="Ttulo1"/>
      </w:pPr>
      <w:bookmarkStart w:id="26" w:name="_Toc493861071"/>
      <w:r w:rsidRPr="00073B81">
        <w:t xml:space="preserve">LINEAMIENTO </w:t>
      </w:r>
      <w:r>
        <w:t>3</w:t>
      </w:r>
      <w:r w:rsidRPr="00073B81">
        <w:t xml:space="preserve">. </w:t>
      </w:r>
      <w:r>
        <w:t>ALCANCE DEL OBSERVATORIO DE LA ANT</w:t>
      </w:r>
      <w:bookmarkEnd w:id="26"/>
      <w:r w:rsidRPr="00073B81">
        <w:t xml:space="preserve"> </w:t>
      </w:r>
    </w:p>
    <w:p w14:paraId="79406D48" w14:textId="77777777" w:rsidR="006F0B63" w:rsidRDefault="006F0B63" w:rsidP="00E14694">
      <w:pPr>
        <w:pStyle w:val="Prrafodelista"/>
        <w:spacing w:before="120"/>
        <w:ind w:left="709"/>
        <w:rPr>
          <w:rFonts w:asciiTheme="majorHAnsi" w:hAnsiTheme="majorHAnsi" w:cs="Arial"/>
        </w:rPr>
      </w:pPr>
    </w:p>
    <w:p w14:paraId="6A0472BC" w14:textId="4519053D" w:rsidR="00096541" w:rsidRPr="006F0B63" w:rsidRDefault="00096541" w:rsidP="00F249E2">
      <w:pPr>
        <w:pStyle w:val="Sinespaciado"/>
        <w:numPr>
          <w:ilvl w:val="0"/>
          <w:numId w:val="19"/>
        </w:numPr>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bookmarkStart w:id="27" w:name="_Hlk491424562"/>
      <w:r w:rsidRPr="006F0B63">
        <w:rPr>
          <w:rFonts w:asciiTheme="majorHAnsi" w:hAnsiTheme="majorHAnsi" w:cs="Arial"/>
        </w:rPr>
        <w:t>Estar integrado a</w:t>
      </w:r>
      <w:r w:rsidR="00F5129C" w:rsidRPr="006F0B63">
        <w:rPr>
          <w:rFonts w:asciiTheme="majorHAnsi" w:hAnsiTheme="majorHAnsi" w:cs="Arial"/>
        </w:rPr>
        <w:t>l sistema de información de la ANT</w:t>
      </w:r>
      <w:r w:rsidR="00FA3AC9" w:rsidRPr="006F0B63">
        <w:rPr>
          <w:rFonts w:asciiTheme="majorHAnsi" w:hAnsiTheme="majorHAnsi" w:cs="Arial"/>
        </w:rPr>
        <w:t xml:space="preserve">, </w:t>
      </w:r>
      <w:r w:rsidRPr="006F0B63">
        <w:rPr>
          <w:rFonts w:asciiTheme="majorHAnsi" w:hAnsiTheme="majorHAnsi" w:cs="Arial"/>
        </w:rPr>
        <w:t xml:space="preserve">el cual </w:t>
      </w:r>
      <w:r w:rsidR="00CA3ADA" w:rsidRPr="006F0B63">
        <w:rPr>
          <w:rFonts w:asciiTheme="majorHAnsi" w:hAnsiTheme="majorHAnsi" w:cs="Arial"/>
        </w:rPr>
        <w:t>deberá disponer d</w:t>
      </w:r>
      <w:r w:rsidR="00FA3AC9" w:rsidRPr="009946C5">
        <w:rPr>
          <w:rFonts w:asciiTheme="majorHAnsi" w:hAnsiTheme="majorHAnsi" w:cs="Arial"/>
        </w:rPr>
        <w:t>atos</w:t>
      </w:r>
      <w:r w:rsidR="00FA3AC9" w:rsidRPr="006F0B63">
        <w:rPr>
          <w:rFonts w:asciiTheme="majorHAnsi" w:hAnsiTheme="majorHAnsi" w:cs="Arial"/>
        </w:rPr>
        <w:t xml:space="preserve"> desagregados</w:t>
      </w:r>
      <w:r w:rsidR="006075B1">
        <w:rPr>
          <w:rFonts w:asciiTheme="majorHAnsi" w:hAnsiTheme="majorHAnsi" w:cs="Arial"/>
        </w:rPr>
        <w:t>, tanto de fuentes internas como externas,</w:t>
      </w:r>
      <w:r w:rsidR="00CA3ADA" w:rsidRPr="006F0B63">
        <w:rPr>
          <w:rFonts w:asciiTheme="majorHAnsi" w:hAnsiTheme="majorHAnsi" w:cs="Arial"/>
        </w:rPr>
        <w:t xml:space="preserve"> para </w:t>
      </w:r>
      <w:r w:rsidR="006F0B63" w:rsidRPr="006F0B63">
        <w:rPr>
          <w:rFonts w:asciiTheme="majorHAnsi" w:hAnsiTheme="majorHAnsi" w:cs="Arial"/>
        </w:rPr>
        <w:t>su</w:t>
      </w:r>
      <w:r w:rsidR="00CA3ADA" w:rsidRPr="006F0B63">
        <w:rPr>
          <w:rFonts w:asciiTheme="majorHAnsi" w:hAnsiTheme="majorHAnsi" w:cs="Arial"/>
        </w:rPr>
        <w:t xml:space="preserve"> análisis en el observatorio</w:t>
      </w:r>
      <w:r w:rsidRPr="006F0B63">
        <w:rPr>
          <w:rFonts w:asciiTheme="majorHAnsi" w:hAnsiTheme="majorHAnsi" w:cs="Arial"/>
        </w:rPr>
        <w:t>.</w:t>
      </w:r>
    </w:p>
    <w:bookmarkEnd w:id="27"/>
    <w:p w14:paraId="6165B495" w14:textId="285E8DC0" w:rsidR="00CF7E84" w:rsidRDefault="00CA3ADA" w:rsidP="00F249E2">
      <w:pPr>
        <w:pStyle w:val="Sinespaciado"/>
        <w:numPr>
          <w:ilvl w:val="0"/>
          <w:numId w:val="19"/>
        </w:numPr>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sidRPr="006F0B63">
        <w:rPr>
          <w:rFonts w:asciiTheme="majorHAnsi" w:hAnsiTheme="majorHAnsi" w:cs="Arial"/>
        </w:rPr>
        <w:t xml:space="preserve">Generar, integrar y </w:t>
      </w:r>
      <w:r w:rsidR="002946E1" w:rsidRPr="006F0B63">
        <w:rPr>
          <w:rFonts w:asciiTheme="majorHAnsi" w:hAnsiTheme="majorHAnsi" w:cs="Arial"/>
        </w:rPr>
        <w:t>disponer</w:t>
      </w:r>
      <w:r w:rsidR="00E8664F" w:rsidRPr="006F0B63">
        <w:rPr>
          <w:rFonts w:asciiTheme="majorHAnsi" w:hAnsiTheme="majorHAnsi" w:cs="Arial"/>
        </w:rPr>
        <w:t xml:space="preserve"> para su consulta en línea, </w:t>
      </w:r>
      <w:r w:rsidR="005A275B" w:rsidRPr="006F0B63">
        <w:rPr>
          <w:rFonts w:asciiTheme="majorHAnsi" w:hAnsiTheme="majorHAnsi" w:cs="Arial"/>
        </w:rPr>
        <w:t xml:space="preserve">información </w:t>
      </w:r>
      <w:r w:rsidRPr="006F0B63">
        <w:rPr>
          <w:rFonts w:asciiTheme="majorHAnsi" w:hAnsiTheme="majorHAnsi" w:cs="Arial"/>
        </w:rPr>
        <w:t>alfanumérica</w:t>
      </w:r>
      <w:r w:rsidR="005A275B" w:rsidRPr="006F0B63">
        <w:rPr>
          <w:rFonts w:asciiTheme="majorHAnsi" w:hAnsiTheme="majorHAnsi" w:cs="Arial"/>
        </w:rPr>
        <w:t>, estadístic</w:t>
      </w:r>
      <w:r w:rsidRPr="006F0B63">
        <w:rPr>
          <w:rFonts w:asciiTheme="majorHAnsi" w:hAnsiTheme="majorHAnsi" w:cs="Arial"/>
        </w:rPr>
        <w:t>a</w:t>
      </w:r>
      <w:r w:rsidR="005A275B" w:rsidRPr="006F0B63">
        <w:rPr>
          <w:rFonts w:asciiTheme="majorHAnsi" w:hAnsiTheme="majorHAnsi" w:cs="Arial"/>
        </w:rPr>
        <w:t>, geogr</w:t>
      </w:r>
      <w:r w:rsidR="00DA3F8B" w:rsidRPr="006F0B63">
        <w:rPr>
          <w:rFonts w:asciiTheme="majorHAnsi" w:hAnsiTheme="majorHAnsi" w:cs="Arial"/>
        </w:rPr>
        <w:t>áfic</w:t>
      </w:r>
      <w:r w:rsidRPr="006F0B63">
        <w:rPr>
          <w:rFonts w:asciiTheme="majorHAnsi" w:hAnsiTheme="majorHAnsi" w:cs="Arial"/>
        </w:rPr>
        <w:t>a</w:t>
      </w:r>
      <w:r w:rsidR="005A275B" w:rsidRPr="006F0B63">
        <w:rPr>
          <w:rFonts w:asciiTheme="majorHAnsi" w:hAnsiTheme="majorHAnsi" w:cs="Arial"/>
        </w:rPr>
        <w:t xml:space="preserve"> y documental</w:t>
      </w:r>
      <w:r w:rsidR="006075B1">
        <w:rPr>
          <w:rFonts w:asciiTheme="majorHAnsi" w:hAnsiTheme="majorHAnsi" w:cs="Arial"/>
        </w:rPr>
        <w:t xml:space="preserve"> relacionada con las dinámicas del mercado inmobiliario y </w:t>
      </w:r>
      <w:r w:rsidR="00EA093C">
        <w:rPr>
          <w:rFonts w:asciiTheme="majorHAnsi" w:hAnsiTheme="majorHAnsi" w:cs="Arial"/>
        </w:rPr>
        <w:t xml:space="preserve">con </w:t>
      </w:r>
      <w:r w:rsidR="006075B1">
        <w:rPr>
          <w:rFonts w:asciiTheme="majorHAnsi" w:hAnsiTheme="majorHAnsi" w:cs="Arial"/>
        </w:rPr>
        <w:t xml:space="preserve">los fenómenos que inciden en el ciclo de las políticas públicas de tierras rurales. </w:t>
      </w:r>
      <w:r w:rsidR="00F5129C" w:rsidRPr="006F0B63">
        <w:rPr>
          <w:rFonts w:asciiTheme="majorHAnsi" w:hAnsiTheme="majorHAnsi" w:cs="Arial"/>
        </w:rPr>
        <w:t xml:space="preserve"> </w:t>
      </w:r>
    </w:p>
    <w:p w14:paraId="464ACA14" w14:textId="44BE577A" w:rsidR="00611455" w:rsidRPr="006F0B63" w:rsidRDefault="00EA093C" w:rsidP="00F249E2">
      <w:pPr>
        <w:pStyle w:val="Sinespaciado"/>
        <w:numPr>
          <w:ilvl w:val="0"/>
          <w:numId w:val="19"/>
        </w:numPr>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 xml:space="preserve">Contribuir a la consolidación, depuración y normalización de los datos históricos y a la generación de nueva información. </w:t>
      </w:r>
      <w:r w:rsidR="00CF7E84">
        <w:rPr>
          <w:rFonts w:asciiTheme="majorHAnsi" w:hAnsiTheme="majorHAnsi" w:cs="Arial"/>
        </w:rPr>
        <w:t xml:space="preserve">. </w:t>
      </w:r>
      <w:r w:rsidR="00F5129C" w:rsidRPr="006F0B63">
        <w:rPr>
          <w:rFonts w:asciiTheme="majorHAnsi" w:hAnsiTheme="majorHAnsi" w:cs="Arial"/>
        </w:rPr>
        <w:t xml:space="preserve"> </w:t>
      </w:r>
    </w:p>
    <w:p w14:paraId="17A6C14C" w14:textId="77777777" w:rsidR="00A701FB" w:rsidRPr="00EA093C" w:rsidRDefault="00A701FB" w:rsidP="00183B4A">
      <w:pPr>
        <w:spacing w:before="0" w:after="160" w:line="259" w:lineRule="auto"/>
        <w:rPr>
          <w:lang w:val="es-ES"/>
        </w:rPr>
      </w:pPr>
    </w:p>
    <w:p w14:paraId="0DBB6662" w14:textId="41E66F08" w:rsidR="00236BBA" w:rsidRDefault="00183B4A" w:rsidP="00183B4A">
      <w:pPr>
        <w:spacing w:before="0" w:after="160" w:line="259" w:lineRule="auto"/>
      </w:pPr>
      <w:r>
        <w:t xml:space="preserve">En este sentido, </w:t>
      </w:r>
      <w:r w:rsidR="00236BBA">
        <w:t xml:space="preserve">el </w:t>
      </w:r>
      <w:r>
        <w:t>relaci</w:t>
      </w:r>
      <w:r w:rsidR="00236BBA">
        <w:t>onamiento que debe existir</w:t>
      </w:r>
      <w:r>
        <w:t xml:space="preserve"> entre el Sistema de Información de la ANT y el Observatorio</w:t>
      </w:r>
      <w:r w:rsidR="00236BBA">
        <w:t xml:space="preserve"> de Tierras, y de estos con sistemas</w:t>
      </w:r>
      <w:r w:rsidR="00A701FB">
        <w:t xml:space="preserve"> externos</w:t>
      </w:r>
      <w:r>
        <w:t xml:space="preserve">, </w:t>
      </w:r>
      <w:r w:rsidR="00236BBA">
        <w:t>se representa en el siguiente esquema:</w:t>
      </w:r>
    </w:p>
    <w:p w14:paraId="0F1AABB9" w14:textId="327F681A" w:rsidR="00236BBA" w:rsidRDefault="00236BBA" w:rsidP="00183B4A">
      <w:pPr>
        <w:spacing w:before="0" w:after="160" w:line="259" w:lineRule="auto"/>
      </w:pPr>
      <w:r>
        <w:rPr>
          <w:noProof/>
          <w:lang w:eastAsia="es-CO"/>
        </w:rPr>
        <w:drawing>
          <wp:inline distT="0" distB="0" distL="0" distR="0" wp14:anchorId="4036A693" wp14:editId="38C749AB">
            <wp:extent cx="5856204" cy="187136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1519" cy="1885846"/>
                    </a:xfrm>
                    <a:prstGeom prst="rect">
                      <a:avLst/>
                    </a:prstGeom>
                    <a:noFill/>
                  </pic:spPr>
                </pic:pic>
              </a:graphicData>
            </a:graphic>
          </wp:inline>
        </w:drawing>
      </w:r>
    </w:p>
    <w:p w14:paraId="4370438E" w14:textId="5CC98C4E" w:rsidR="00236BBA" w:rsidRDefault="00236BBA" w:rsidP="00183B4A">
      <w:pPr>
        <w:spacing w:before="0" w:after="160" w:line="259" w:lineRule="auto"/>
      </w:pPr>
    </w:p>
    <w:p w14:paraId="6D2E36DF" w14:textId="0EA73FEB" w:rsidR="00183B4A" w:rsidRDefault="00236BBA" w:rsidP="00183B4A">
      <w:pPr>
        <w:spacing w:before="0" w:after="160" w:line="259" w:lineRule="auto"/>
      </w:pPr>
      <w:r>
        <w:t>E</w:t>
      </w:r>
      <w:r w:rsidR="00183B4A">
        <w:t>l Observatorio es una herramienta que hace parte del Sistema de Información, considerando éste último como la solución integradora de las herramientas de TI en la Agencia.</w:t>
      </w:r>
    </w:p>
    <w:p w14:paraId="0D2C35FC" w14:textId="03DCA2E4" w:rsidR="00183B4A" w:rsidRDefault="00183B4A" w:rsidP="00183B4A">
      <w:pPr>
        <w:spacing w:before="0" w:after="160" w:line="259" w:lineRule="auto"/>
      </w:pPr>
      <w:r>
        <w:t xml:space="preserve">Al respecto, la base de datos del Sistema de Información, la cual es gestionada y administrada por parte de la Subdirección de Sistemas de Información de la ANT, debe mantener interacción continua con el observatorio, </w:t>
      </w:r>
      <w:r w:rsidR="00B95D5F">
        <w:t xml:space="preserve">pues </w:t>
      </w:r>
      <w:r w:rsidR="00F74CB2">
        <w:t>constituye</w:t>
      </w:r>
      <w:r>
        <w:t xml:space="preserve"> </w:t>
      </w:r>
      <w:r w:rsidR="00B95D5F">
        <w:t xml:space="preserve">la </w:t>
      </w:r>
      <w:r>
        <w:t>fuente principal para los análisis</w:t>
      </w:r>
      <w:r w:rsidR="00B95D5F">
        <w:t xml:space="preserve"> que se realizaran en cumplimiento de las funciones </w:t>
      </w:r>
      <w:r>
        <w:t xml:space="preserve"> </w:t>
      </w:r>
      <w:r w:rsidR="00B95D5F">
        <w:t>del</w:t>
      </w:r>
      <w:r>
        <w:t xml:space="preserve"> mismo. </w:t>
      </w:r>
    </w:p>
    <w:p w14:paraId="5670CF97" w14:textId="0EE7EE44" w:rsidR="00183B4A" w:rsidRDefault="00A701FB" w:rsidP="00183B4A">
      <w:pPr>
        <w:spacing w:before="0" w:after="160" w:line="259" w:lineRule="auto"/>
      </w:pPr>
      <w:r>
        <w:t>Asimismo</w:t>
      </w:r>
      <w:r w:rsidR="00183B4A">
        <w:t xml:space="preserve">, se requiere que el observatorio mantenga una base de datos que soporte sus funcionalidades y que </w:t>
      </w:r>
      <w:r w:rsidR="00A02202">
        <w:t>es</w:t>
      </w:r>
      <w:r w:rsidR="00183B4A">
        <w:t xml:space="preserve"> resultado de procesamientos realizados a la información.</w:t>
      </w:r>
    </w:p>
    <w:p w14:paraId="40AEED82" w14:textId="2E95A2B4" w:rsidR="00183B4A" w:rsidRDefault="00183B4A" w:rsidP="00183B4A">
      <w:pPr>
        <w:spacing w:before="0" w:after="160" w:line="259" w:lineRule="auto"/>
      </w:pPr>
      <w:r>
        <w:t>Por último, uno de los canales de difusión y publicación de los resultados de los análisis del observatorio, corresponde a la página web, la cual también hace parte integral del Sistema de Información</w:t>
      </w:r>
      <w:r w:rsidR="00AC1004">
        <w:t xml:space="preserve"> de la ANT</w:t>
      </w:r>
      <w:r>
        <w:t xml:space="preserve">. </w:t>
      </w:r>
    </w:p>
    <w:p w14:paraId="489171E0" w14:textId="741FC55B" w:rsidR="00183B4A" w:rsidRDefault="00183B4A" w:rsidP="00183B4A">
      <w:pPr>
        <w:spacing w:before="0" w:after="160" w:line="259" w:lineRule="auto"/>
      </w:pPr>
      <w:r>
        <w:t xml:space="preserve">  </w:t>
      </w:r>
    </w:p>
    <w:p w14:paraId="3F4B06E9" w14:textId="7B6F1428" w:rsidR="003F74EB" w:rsidRDefault="003F74EB">
      <w:pPr>
        <w:spacing w:before="0" w:after="160" w:line="259" w:lineRule="auto"/>
        <w:jc w:val="left"/>
      </w:pPr>
    </w:p>
    <w:p w14:paraId="04EF0BCF" w14:textId="77777777" w:rsidR="00064E86" w:rsidRDefault="00064E86">
      <w:pPr>
        <w:spacing w:before="0" w:after="160" w:line="259" w:lineRule="auto"/>
        <w:jc w:val="left"/>
      </w:pPr>
    </w:p>
    <w:p w14:paraId="7C946825" w14:textId="273F9BD1" w:rsidR="00D44861" w:rsidRDefault="00D44861">
      <w:pPr>
        <w:spacing w:before="0" w:after="160" w:line="259" w:lineRule="auto"/>
        <w:jc w:val="left"/>
      </w:pPr>
      <w:r>
        <w:br w:type="page"/>
      </w:r>
    </w:p>
    <w:p w14:paraId="585BFC54" w14:textId="327BBD9E" w:rsidR="00073B81" w:rsidRDefault="00073B81" w:rsidP="00DD5115">
      <w:pPr>
        <w:pStyle w:val="Ttulo1"/>
      </w:pPr>
      <w:bookmarkStart w:id="28" w:name="_Toc493861072"/>
      <w:r w:rsidRPr="00073B81">
        <w:t xml:space="preserve">LINEAMIENTO </w:t>
      </w:r>
      <w:r w:rsidR="00844232">
        <w:t>4</w:t>
      </w:r>
      <w:r w:rsidRPr="00073B81">
        <w:t xml:space="preserve">. </w:t>
      </w:r>
      <w:r>
        <w:t>PRINCIPIOS Y CARACTERÍSTICAS</w:t>
      </w:r>
      <w:bookmarkEnd w:id="28"/>
      <w:r w:rsidRPr="00073B81">
        <w:t xml:space="preserve"> </w:t>
      </w:r>
    </w:p>
    <w:p w14:paraId="2199B436" w14:textId="77777777" w:rsidR="00D87EDC" w:rsidRDefault="00D87EDC" w:rsidP="00D87EDC">
      <w:pPr>
        <w:pStyle w:val="Sinespaciado"/>
        <w:spacing w:after="120"/>
        <w:ind w:left="420"/>
        <w:jc w:val="both"/>
        <w:rPr>
          <w:rFonts w:asciiTheme="majorHAnsi" w:hAnsiTheme="majorHAnsi" w:cs="Arial"/>
          <w:b/>
        </w:rPr>
      </w:pPr>
    </w:p>
    <w:p w14:paraId="6BCB97B1" w14:textId="0BC163B1" w:rsidR="00CD2E54" w:rsidRDefault="00CE21FE" w:rsidP="00CD2E54">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Para el diseño,</w:t>
      </w:r>
      <w:r w:rsidR="00060F42">
        <w:rPr>
          <w:rFonts w:asciiTheme="majorHAnsi" w:hAnsiTheme="majorHAnsi" w:cs="Arial"/>
        </w:rPr>
        <w:t xml:space="preserve"> implementación</w:t>
      </w:r>
      <w:r w:rsidR="00404EFA">
        <w:rPr>
          <w:rFonts w:asciiTheme="majorHAnsi" w:hAnsiTheme="majorHAnsi" w:cs="Arial"/>
        </w:rPr>
        <w:t xml:space="preserve"> y administración</w:t>
      </w:r>
      <w:r w:rsidR="00060F42">
        <w:rPr>
          <w:rFonts w:asciiTheme="majorHAnsi" w:hAnsiTheme="majorHAnsi" w:cs="Arial"/>
        </w:rPr>
        <w:t xml:space="preserve"> del observatorio de tierras rurales, la ANT debe considerar, entre otros, los principios y características que a continuación se relacionan:</w:t>
      </w:r>
      <w:r w:rsidR="00CD2E54">
        <w:rPr>
          <w:rFonts w:asciiTheme="majorHAnsi" w:hAnsiTheme="majorHAnsi" w:cs="Arial"/>
        </w:rPr>
        <w:t xml:space="preserve"> transparencia, eficiencia, geográfico, incremental, colaborativo, interoperabilidad, continuidad del negocio, calidad, usabilidad, mantenimiento y sostenibilidad.</w:t>
      </w:r>
    </w:p>
    <w:p w14:paraId="09C772F9" w14:textId="77777777" w:rsidR="0016381E" w:rsidRPr="0016381E" w:rsidRDefault="0016381E" w:rsidP="00F249E2">
      <w:pPr>
        <w:pStyle w:val="Prrafodelista"/>
        <w:keepNext/>
        <w:keepLines/>
        <w:numPr>
          <w:ilvl w:val="0"/>
          <w:numId w:val="10"/>
        </w:numPr>
        <w:spacing w:after="120"/>
        <w:contextualSpacing w:val="0"/>
        <w:outlineLvl w:val="1"/>
        <w:rPr>
          <w:rFonts w:eastAsiaTheme="majorEastAsia" w:cs="Arial"/>
          <w:b/>
          <w:vanish/>
          <w:color w:val="4A7B29" w:themeColor="accent2" w:themeShade="BF"/>
          <w:sz w:val="24"/>
          <w:szCs w:val="24"/>
        </w:rPr>
      </w:pPr>
      <w:bookmarkStart w:id="29" w:name="_Toc476667853"/>
      <w:bookmarkStart w:id="30" w:name="_Toc476731620"/>
      <w:bookmarkStart w:id="31" w:name="_Toc476735965"/>
      <w:bookmarkStart w:id="32" w:name="_Toc476924503"/>
      <w:bookmarkStart w:id="33" w:name="_Toc477447142"/>
      <w:bookmarkStart w:id="34" w:name="_Toc480554184"/>
      <w:bookmarkStart w:id="35" w:name="_Toc489265414"/>
      <w:bookmarkStart w:id="36" w:name="_Toc489368683"/>
      <w:bookmarkStart w:id="37" w:name="_Toc493854804"/>
      <w:bookmarkStart w:id="38" w:name="_Toc493856662"/>
      <w:bookmarkStart w:id="39" w:name="_Toc493861073"/>
      <w:bookmarkEnd w:id="29"/>
      <w:bookmarkEnd w:id="30"/>
      <w:bookmarkEnd w:id="31"/>
      <w:bookmarkEnd w:id="32"/>
      <w:bookmarkEnd w:id="33"/>
      <w:bookmarkEnd w:id="34"/>
      <w:bookmarkEnd w:id="35"/>
      <w:bookmarkEnd w:id="36"/>
      <w:bookmarkEnd w:id="37"/>
      <w:bookmarkEnd w:id="38"/>
      <w:bookmarkEnd w:id="39"/>
    </w:p>
    <w:p w14:paraId="43927354" w14:textId="77777777" w:rsidR="00FA3390" w:rsidRPr="009946C5" w:rsidRDefault="00FA3390" w:rsidP="00BB7591">
      <w:pPr>
        <w:pStyle w:val="Ttulo2"/>
      </w:pPr>
      <w:bookmarkStart w:id="40" w:name="_Toc493861074"/>
      <w:r w:rsidRPr="009946C5">
        <w:t>Transparencia</w:t>
      </w:r>
      <w:bookmarkEnd w:id="40"/>
      <w:r w:rsidRPr="009946C5">
        <w:t xml:space="preserve"> </w:t>
      </w:r>
    </w:p>
    <w:p w14:paraId="645F322F" w14:textId="42F64542" w:rsidR="000F0039" w:rsidRDefault="00FA3390" w:rsidP="005E37B9">
      <w:pPr>
        <w:pStyle w:val="Sinespaciado"/>
        <w:jc w:val="both"/>
        <w:rPr>
          <w:rFonts w:ascii="Century Gothic" w:hAnsi="Century Gothic"/>
        </w:rPr>
      </w:pPr>
      <w:bookmarkStart w:id="41" w:name="_Hlk491425333"/>
      <w:r w:rsidRPr="009946C5">
        <w:rPr>
          <w:rFonts w:ascii="Century Gothic" w:hAnsi="Century Gothic"/>
        </w:rPr>
        <w:t xml:space="preserve">De acuerdo </w:t>
      </w:r>
      <w:r w:rsidR="00E8664F" w:rsidRPr="009946C5">
        <w:rPr>
          <w:rFonts w:ascii="Century Gothic" w:hAnsi="Century Gothic"/>
        </w:rPr>
        <w:t xml:space="preserve">con </w:t>
      </w:r>
      <w:r w:rsidRPr="009946C5">
        <w:rPr>
          <w:rFonts w:ascii="Century Gothic" w:hAnsi="Century Gothic"/>
        </w:rPr>
        <w:t>lo contemplado en</w:t>
      </w:r>
      <w:r w:rsidR="005902B9">
        <w:rPr>
          <w:rFonts w:ascii="Century Gothic" w:hAnsi="Century Gothic"/>
        </w:rPr>
        <w:t xml:space="preserve"> el artículo 3</w:t>
      </w:r>
      <w:r w:rsidR="004A3556">
        <w:rPr>
          <w:rFonts w:ascii="Century Gothic" w:hAnsi="Century Gothic"/>
        </w:rPr>
        <w:t>°</w:t>
      </w:r>
      <w:r w:rsidR="005902B9">
        <w:rPr>
          <w:rFonts w:ascii="Century Gothic" w:hAnsi="Century Gothic"/>
        </w:rPr>
        <w:t xml:space="preserve"> de</w:t>
      </w:r>
      <w:r w:rsidRPr="009946C5">
        <w:rPr>
          <w:rFonts w:ascii="Century Gothic" w:hAnsi="Century Gothic"/>
        </w:rPr>
        <w:t xml:space="preserve"> la </w:t>
      </w:r>
      <w:r w:rsidRPr="005B08D1">
        <w:rPr>
          <w:rFonts w:ascii="Century Gothic" w:hAnsi="Century Gothic"/>
          <w:b/>
        </w:rPr>
        <w:t>Ley 1712 de 2014</w:t>
      </w:r>
      <w:r w:rsidR="00BC6588" w:rsidRPr="009946C5">
        <w:rPr>
          <w:rFonts w:ascii="Century Gothic" w:hAnsi="Century Gothic"/>
        </w:rPr>
        <w:t>,</w:t>
      </w:r>
      <w:r w:rsidRPr="009946C5">
        <w:rPr>
          <w:rFonts w:ascii="Century Gothic" w:hAnsi="Century Gothic"/>
        </w:rPr>
        <w:t xml:space="preserve"> </w:t>
      </w:r>
      <w:r w:rsidR="00E8664F" w:rsidRPr="009946C5">
        <w:rPr>
          <w:rFonts w:ascii="Century Gothic" w:hAnsi="Century Gothic"/>
        </w:rPr>
        <w:t>el observatorio deberá garantizar el principio de t</w:t>
      </w:r>
      <w:r w:rsidRPr="009946C5">
        <w:rPr>
          <w:rFonts w:ascii="Century Gothic" w:hAnsi="Century Gothic"/>
        </w:rPr>
        <w:t>ransparencia</w:t>
      </w:r>
      <w:r w:rsidR="00E8664F" w:rsidRPr="009946C5">
        <w:rPr>
          <w:rFonts w:ascii="Century Gothic" w:hAnsi="Century Gothic"/>
        </w:rPr>
        <w:t xml:space="preserve">, </w:t>
      </w:r>
      <w:r w:rsidRPr="009946C5">
        <w:rPr>
          <w:rFonts w:ascii="Century Gothic" w:hAnsi="Century Gothic"/>
        </w:rPr>
        <w:t>conforme al cual toda la información se presume pública</w:t>
      </w:r>
      <w:r w:rsidR="00E8664F" w:rsidRPr="009946C5">
        <w:rPr>
          <w:rFonts w:ascii="Century Gothic" w:hAnsi="Century Gothic"/>
        </w:rPr>
        <w:t xml:space="preserve"> y </w:t>
      </w:r>
      <w:r w:rsidRPr="009946C5">
        <w:rPr>
          <w:rFonts w:ascii="Century Gothic" w:hAnsi="Century Gothic"/>
        </w:rPr>
        <w:t xml:space="preserve">en consecuencia </w:t>
      </w:r>
      <w:r w:rsidR="00E8664F" w:rsidRPr="009946C5">
        <w:rPr>
          <w:rFonts w:ascii="Century Gothic" w:hAnsi="Century Gothic"/>
        </w:rPr>
        <w:t>se tiene el</w:t>
      </w:r>
      <w:r w:rsidRPr="009946C5">
        <w:rPr>
          <w:rFonts w:ascii="Century Gothic" w:hAnsi="Century Gothic"/>
        </w:rPr>
        <w:t xml:space="preserve"> deber de proporcionar y facilitar el acceso a la misma en los términos más amplios posibles y a través de l</w:t>
      </w:r>
      <w:r w:rsidR="00E8664F" w:rsidRPr="009946C5">
        <w:rPr>
          <w:rFonts w:ascii="Century Gothic" w:hAnsi="Century Gothic"/>
        </w:rPr>
        <w:t>os medios y procedimientos que para el</w:t>
      </w:r>
      <w:r w:rsidRPr="009946C5">
        <w:rPr>
          <w:rFonts w:ascii="Century Gothic" w:hAnsi="Century Gothic"/>
        </w:rPr>
        <w:t xml:space="preserve"> efecto establezca la ley, excluyendo solo aquello que esté sujeto a las excepciones constitucionales y legales y bajo el cumplimiento de los requi</w:t>
      </w:r>
      <w:r w:rsidR="000F0039" w:rsidRPr="009946C5">
        <w:rPr>
          <w:rFonts w:ascii="Century Gothic" w:hAnsi="Century Gothic"/>
        </w:rPr>
        <w:t>sitos establecidos en esta ley.</w:t>
      </w:r>
    </w:p>
    <w:p w14:paraId="5E32F27E" w14:textId="2BB318B7" w:rsidR="00496265" w:rsidRDefault="00496265" w:rsidP="005E37B9">
      <w:pPr>
        <w:pStyle w:val="Sinespaciado"/>
        <w:jc w:val="both"/>
        <w:rPr>
          <w:rFonts w:ascii="Century Gothic" w:hAnsi="Century Gothic"/>
        </w:rPr>
      </w:pPr>
    </w:p>
    <w:p w14:paraId="331518A8" w14:textId="3492E8C7" w:rsidR="000F0039" w:rsidRPr="009946C5" w:rsidRDefault="00496265" w:rsidP="005E37B9">
      <w:pPr>
        <w:pStyle w:val="Sinespaciado"/>
        <w:jc w:val="both"/>
        <w:rPr>
          <w:rFonts w:ascii="Century Gothic" w:hAnsi="Century Gothic"/>
        </w:rPr>
      </w:pPr>
      <w:r>
        <w:rPr>
          <w:rFonts w:ascii="Century Gothic" w:hAnsi="Century Gothic"/>
        </w:rPr>
        <w:t xml:space="preserve">Asimismo, el artículo 1 </w:t>
      </w:r>
      <w:r w:rsidRPr="00496265">
        <w:rPr>
          <w:rFonts w:ascii="Century Gothic" w:hAnsi="Century Gothic"/>
        </w:rPr>
        <w:t>del</w:t>
      </w:r>
      <w:r w:rsidRPr="00496265">
        <w:rPr>
          <w:rFonts w:ascii="Century Gothic" w:hAnsi="Century Gothic"/>
          <w:b/>
        </w:rPr>
        <w:t xml:space="preserve"> Decreto 235 de 2010</w:t>
      </w:r>
      <w:r>
        <w:rPr>
          <w:rFonts w:ascii="Century Gothic" w:hAnsi="Century Gothic"/>
        </w:rPr>
        <w:t xml:space="preserve"> menciona que los requerimientos de información que se hagan por entidades estatales en cumplimiento de una función administrativa o en ejercicio de una facultad legal, no constituyen solicitud de un servicio y, por ende, no generan costo alguno para la entidad solicitante.</w:t>
      </w:r>
    </w:p>
    <w:p w14:paraId="2FB7CA63" w14:textId="444936AC" w:rsidR="00FA3390" w:rsidRPr="009946C5" w:rsidRDefault="00FA3390" w:rsidP="00BB7591">
      <w:pPr>
        <w:pStyle w:val="Ttulo2"/>
      </w:pPr>
      <w:bookmarkStart w:id="42" w:name="_Toc493861075"/>
      <w:bookmarkEnd w:id="41"/>
      <w:r w:rsidRPr="009946C5">
        <w:t>Eficiencia</w:t>
      </w:r>
      <w:bookmarkEnd w:id="42"/>
      <w:r w:rsidRPr="009946C5">
        <w:t xml:space="preserve"> </w:t>
      </w:r>
    </w:p>
    <w:p w14:paraId="38DC1088" w14:textId="77777777" w:rsidR="00E8664F" w:rsidRPr="009946C5" w:rsidRDefault="00E8664F" w:rsidP="005E37B9">
      <w:pPr>
        <w:pStyle w:val="Sinespaciado"/>
        <w:jc w:val="both"/>
        <w:rPr>
          <w:rFonts w:ascii="Century Gothic" w:hAnsi="Century Gothic"/>
        </w:rPr>
      </w:pPr>
      <w:r w:rsidRPr="009946C5">
        <w:rPr>
          <w:rFonts w:ascii="Century Gothic" w:hAnsi="Century Gothic"/>
        </w:rPr>
        <w:t xml:space="preserve">Facilitar los procesos de gestión de información y definir estrategias de interoperabilidad que permitan disponer servicios para el acceso a información, haciendo uso eficiente de los recursos públicos. </w:t>
      </w:r>
    </w:p>
    <w:p w14:paraId="6FC89579" w14:textId="25A880CB" w:rsidR="00FA3390" w:rsidRPr="009946C5" w:rsidRDefault="00203223" w:rsidP="00BB7591">
      <w:pPr>
        <w:pStyle w:val="Ttulo2"/>
      </w:pPr>
      <w:bookmarkStart w:id="43" w:name="_Toc493861076"/>
      <w:r w:rsidRPr="009946C5">
        <w:t>G</w:t>
      </w:r>
      <w:r w:rsidR="00791BA2" w:rsidRPr="009946C5">
        <w:t>eográfico</w:t>
      </w:r>
      <w:bookmarkEnd w:id="43"/>
    </w:p>
    <w:p w14:paraId="7D1B312C" w14:textId="490EF318" w:rsidR="00FA3390" w:rsidRPr="009946C5" w:rsidRDefault="00FA3390" w:rsidP="005E37B9">
      <w:pPr>
        <w:pStyle w:val="Sinespaciado"/>
        <w:jc w:val="both"/>
        <w:rPr>
          <w:rFonts w:ascii="Century Gothic" w:hAnsi="Century Gothic"/>
        </w:rPr>
      </w:pPr>
      <w:r w:rsidRPr="009946C5">
        <w:rPr>
          <w:rFonts w:ascii="Century Gothic" w:hAnsi="Century Gothic"/>
        </w:rPr>
        <w:t xml:space="preserve">El Observatorio deberá </w:t>
      </w:r>
      <w:r w:rsidR="009F6124" w:rsidRPr="009946C5">
        <w:rPr>
          <w:rFonts w:ascii="Century Gothic" w:hAnsi="Century Gothic"/>
        </w:rPr>
        <w:t xml:space="preserve">contar con un componente </w:t>
      </w:r>
      <w:r w:rsidR="001C55A0" w:rsidRPr="009946C5">
        <w:rPr>
          <w:rFonts w:ascii="Century Gothic" w:hAnsi="Century Gothic"/>
        </w:rPr>
        <w:t>geográfico orientado</w:t>
      </w:r>
      <w:r w:rsidR="009F6124" w:rsidRPr="009946C5">
        <w:rPr>
          <w:rFonts w:ascii="Century Gothic" w:hAnsi="Century Gothic"/>
        </w:rPr>
        <w:t xml:space="preserve"> </w:t>
      </w:r>
      <w:r w:rsidR="00AB553D" w:rsidRPr="009946C5">
        <w:rPr>
          <w:rFonts w:ascii="Century Gothic" w:hAnsi="Century Gothic"/>
        </w:rPr>
        <w:t>a</w:t>
      </w:r>
      <w:r w:rsidR="009F6124" w:rsidRPr="009946C5">
        <w:rPr>
          <w:rFonts w:ascii="Century Gothic" w:hAnsi="Century Gothic"/>
        </w:rPr>
        <w:t xml:space="preserve"> </w:t>
      </w:r>
      <w:r w:rsidRPr="009946C5">
        <w:rPr>
          <w:rFonts w:ascii="Century Gothic" w:hAnsi="Century Gothic"/>
        </w:rPr>
        <w:t>la captura, geo-procesamiento, representación y disposición en la Web</w:t>
      </w:r>
      <w:r w:rsidR="003F6454" w:rsidRPr="009946C5">
        <w:rPr>
          <w:rFonts w:ascii="Century Gothic" w:hAnsi="Century Gothic"/>
        </w:rPr>
        <w:t>,</w:t>
      </w:r>
      <w:r w:rsidRPr="009946C5">
        <w:rPr>
          <w:rFonts w:ascii="Century Gothic" w:hAnsi="Century Gothic"/>
        </w:rPr>
        <w:t xml:space="preserve"> de </w:t>
      </w:r>
      <w:r w:rsidR="00E8664F" w:rsidRPr="009946C5">
        <w:rPr>
          <w:rFonts w:ascii="Century Gothic" w:hAnsi="Century Gothic"/>
        </w:rPr>
        <w:t xml:space="preserve">información </w:t>
      </w:r>
      <w:r w:rsidR="001C55A0" w:rsidRPr="009946C5">
        <w:rPr>
          <w:rFonts w:ascii="Century Gothic" w:hAnsi="Century Gothic"/>
        </w:rPr>
        <w:t>a</w:t>
      </w:r>
      <w:r w:rsidR="00791BA2" w:rsidRPr="009946C5">
        <w:rPr>
          <w:rFonts w:ascii="Century Gothic" w:hAnsi="Century Gothic"/>
        </w:rPr>
        <w:t xml:space="preserve"> </w:t>
      </w:r>
      <w:r w:rsidR="001C55A0" w:rsidRPr="009946C5">
        <w:rPr>
          <w:rFonts w:ascii="Century Gothic" w:hAnsi="Century Gothic"/>
        </w:rPr>
        <w:t>diferentes escalas</w:t>
      </w:r>
      <w:r w:rsidRPr="009946C5">
        <w:rPr>
          <w:rFonts w:ascii="Century Gothic" w:hAnsi="Century Gothic"/>
        </w:rPr>
        <w:t xml:space="preserve">, para </w:t>
      </w:r>
      <w:r w:rsidR="00E8664F" w:rsidRPr="009946C5">
        <w:rPr>
          <w:rFonts w:ascii="Century Gothic" w:hAnsi="Century Gothic"/>
        </w:rPr>
        <w:t xml:space="preserve">el cumplimiento de los objetivos del Observatorio y </w:t>
      </w:r>
      <w:r w:rsidR="009F6124" w:rsidRPr="009946C5">
        <w:rPr>
          <w:rFonts w:ascii="Century Gothic" w:hAnsi="Century Gothic"/>
        </w:rPr>
        <w:t xml:space="preserve">conforme a lo establecido en </w:t>
      </w:r>
      <w:r w:rsidR="001C55A0" w:rsidRPr="009946C5">
        <w:rPr>
          <w:rFonts w:ascii="Century Gothic" w:hAnsi="Century Gothic"/>
        </w:rPr>
        <w:t>el Decreto</w:t>
      </w:r>
      <w:r w:rsidRPr="009946C5">
        <w:rPr>
          <w:rFonts w:ascii="Century Gothic" w:hAnsi="Century Gothic"/>
        </w:rPr>
        <w:t xml:space="preserve"> 2363 de 2015. </w:t>
      </w:r>
    </w:p>
    <w:p w14:paraId="37682741" w14:textId="77777777" w:rsidR="00E8664F" w:rsidRPr="009946C5" w:rsidRDefault="00E8664F" w:rsidP="00BB7591">
      <w:pPr>
        <w:pStyle w:val="Ttulo2"/>
      </w:pPr>
      <w:bookmarkStart w:id="44" w:name="_Toc493861077"/>
      <w:r w:rsidRPr="009946C5">
        <w:t>Incremental</w:t>
      </w:r>
      <w:bookmarkEnd w:id="44"/>
    </w:p>
    <w:p w14:paraId="31B6AC80" w14:textId="74570D8A" w:rsidR="00E8664F" w:rsidRPr="009946C5" w:rsidRDefault="00E8664F" w:rsidP="00E8664F">
      <w:pPr>
        <w:pStyle w:val="Sinespaciado"/>
        <w:jc w:val="both"/>
        <w:rPr>
          <w:rFonts w:ascii="Century Gothic" w:hAnsi="Century Gothic"/>
        </w:rPr>
      </w:pPr>
      <w:r w:rsidRPr="009946C5">
        <w:rPr>
          <w:rFonts w:ascii="Century Gothic" w:hAnsi="Century Gothic"/>
        </w:rPr>
        <w:t xml:space="preserve">El observatorio de tierras rurales de la ANT deberá estar en capacidad de efectuar ajustes y actualizaciones </w:t>
      </w:r>
      <w:r w:rsidR="00FC1093" w:rsidRPr="009946C5">
        <w:rPr>
          <w:rFonts w:ascii="Century Gothic" w:hAnsi="Century Gothic"/>
        </w:rPr>
        <w:t>de</w:t>
      </w:r>
      <w:r w:rsidRPr="009946C5">
        <w:rPr>
          <w:rFonts w:ascii="Century Gothic" w:hAnsi="Century Gothic"/>
        </w:rPr>
        <w:t xml:space="preserve"> su información</w:t>
      </w:r>
      <w:r w:rsidR="00FC1093" w:rsidRPr="009946C5">
        <w:rPr>
          <w:rFonts w:ascii="Century Gothic" w:hAnsi="Century Gothic"/>
        </w:rPr>
        <w:t xml:space="preserve"> y funcionalidades</w:t>
      </w:r>
      <w:r w:rsidRPr="009946C5">
        <w:rPr>
          <w:rFonts w:ascii="Century Gothic" w:hAnsi="Century Gothic"/>
        </w:rPr>
        <w:t>,</w:t>
      </w:r>
      <w:r w:rsidR="00FC1093" w:rsidRPr="009946C5">
        <w:rPr>
          <w:rFonts w:ascii="Century Gothic" w:hAnsi="Century Gothic"/>
        </w:rPr>
        <w:t xml:space="preserve"> las cuales deberán corresponder a la evolución misma de los p</w:t>
      </w:r>
      <w:r w:rsidR="002B25FC">
        <w:rPr>
          <w:rFonts w:ascii="Century Gothic" w:hAnsi="Century Gothic"/>
        </w:rPr>
        <w:t>rocesos misionales de la entidad</w:t>
      </w:r>
      <w:r w:rsidRPr="009946C5">
        <w:rPr>
          <w:rFonts w:ascii="Century Gothic" w:hAnsi="Century Gothic"/>
        </w:rPr>
        <w:t xml:space="preserve">. </w:t>
      </w:r>
    </w:p>
    <w:p w14:paraId="480473B4" w14:textId="77777777" w:rsidR="00FA3390" w:rsidRPr="009946C5" w:rsidRDefault="00203223" w:rsidP="00BB7591">
      <w:pPr>
        <w:pStyle w:val="Ttulo2"/>
      </w:pPr>
      <w:bookmarkStart w:id="45" w:name="_Toc493861078"/>
      <w:r w:rsidRPr="009946C5">
        <w:t>C</w:t>
      </w:r>
      <w:r w:rsidR="00FA3390" w:rsidRPr="009946C5">
        <w:t>olaborativo.</w:t>
      </w:r>
      <w:bookmarkEnd w:id="45"/>
      <w:r w:rsidR="00FA3390" w:rsidRPr="009946C5">
        <w:t xml:space="preserve"> </w:t>
      </w:r>
    </w:p>
    <w:p w14:paraId="6DD7ABFC" w14:textId="4282EA27" w:rsidR="00FA3390" w:rsidRPr="009946C5" w:rsidRDefault="00B07267" w:rsidP="005E37B9">
      <w:pPr>
        <w:pStyle w:val="Sinespaciado"/>
        <w:jc w:val="both"/>
        <w:rPr>
          <w:rFonts w:ascii="Century Gothic" w:hAnsi="Century Gothic"/>
        </w:rPr>
      </w:pPr>
      <w:r w:rsidRPr="009946C5">
        <w:rPr>
          <w:rFonts w:ascii="Century Gothic" w:hAnsi="Century Gothic"/>
        </w:rPr>
        <w:t>El observatorio deberá basarse en un principio colaborativo</w:t>
      </w:r>
      <w:r w:rsidR="005233E7">
        <w:rPr>
          <w:rFonts w:ascii="Century Gothic" w:hAnsi="Century Gothic"/>
        </w:rPr>
        <w:t xml:space="preserve"> en virtud del artículo 6 de la </w:t>
      </w:r>
      <w:r w:rsidR="005233E7" w:rsidRPr="005233E7">
        <w:rPr>
          <w:rFonts w:ascii="Century Gothic" w:hAnsi="Century Gothic"/>
          <w:b/>
        </w:rPr>
        <w:t>Ley 489 de 1998</w:t>
      </w:r>
      <w:r w:rsidR="005233E7">
        <w:rPr>
          <w:rFonts w:ascii="Century Gothic" w:hAnsi="Century Gothic"/>
        </w:rPr>
        <w:t xml:space="preserve"> donde prestará</w:t>
      </w:r>
      <w:r w:rsidRPr="009946C5">
        <w:rPr>
          <w:rFonts w:ascii="Century Gothic" w:hAnsi="Century Gothic"/>
        </w:rPr>
        <w:t xml:space="preserve"> </w:t>
      </w:r>
      <w:r w:rsidR="005233E7">
        <w:rPr>
          <w:rFonts w:ascii="Century Gothic" w:hAnsi="Century Gothic"/>
        </w:rPr>
        <w:t>su colaboración a las entidades para facilitar el ejercicio de sus funciones, que permita</w:t>
      </w:r>
      <w:r w:rsidRPr="009946C5">
        <w:rPr>
          <w:rFonts w:ascii="Century Gothic" w:hAnsi="Century Gothic"/>
        </w:rPr>
        <w:t xml:space="preserve"> el flujo de información entre </w:t>
      </w:r>
      <w:r w:rsidR="00712FFE" w:rsidRPr="009946C5">
        <w:rPr>
          <w:rFonts w:ascii="Century Gothic" w:hAnsi="Century Gothic"/>
        </w:rPr>
        <w:t>proveedores, productores y</w:t>
      </w:r>
      <w:r w:rsidRPr="009946C5">
        <w:rPr>
          <w:rFonts w:ascii="Century Gothic" w:hAnsi="Century Gothic"/>
        </w:rPr>
        <w:t xml:space="preserve"> usuarios</w:t>
      </w:r>
      <w:r w:rsidR="00712FFE" w:rsidRPr="009946C5">
        <w:rPr>
          <w:rFonts w:ascii="Century Gothic" w:hAnsi="Century Gothic"/>
        </w:rPr>
        <w:t xml:space="preserve"> de información</w:t>
      </w:r>
      <w:r w:rsidRPr="009946C5">
        <w:rPr>
          <w:rFonts w:ascii="Century Gothic" w:hAnsi="Century Gothic"/>
        </w:rPr>
        <w:t>.</w:t>
      </w:r>
    </w:p>
    <w:p w14:paraId="3D0AECF3" w14:textId="77777777" w:rsidR="006E3419" w:rsidRDefault="00B07267" w:rsidP="006E3419">
      <w:pPr>
        <w:pStyle w:val="Ttulo2"/>
      </w:pPr>
      <w:bookmarkStart w:id="46" w:name="_Toc493861079"/>
      <w:r w:rsidRPr="009946C5">
        <w:t>Interoperabilidad.</w:t>
      </w:r>
      <w:bookmarkEnd w:id="46"/>
      <w:r w:rsidRPr="009946C5">
        <w:t xml:space="preserve"> </w:t>
      </w:r>
    </w:p>
    <w:p w14:paraId="66C2605F" w14:textId="6D4967D0" w:rsidR="006E3419" w:rsidRPr="006E3419" w:rsidRDefault="006E3419" w:rsidP="006E3419">
      <w:r>
        <w:t xml:space="preserve">Implementar los estándares necesarios que garanticen la integración del Observatorio de Tierras Rurales con los diferentes sistemas de información de la ANT, independientemente de su plataforma tecnológica. </w:t>
      </w:r>
    </w:p>
    <w:p w14:paraId="5EF52406" w14:textId="70A0ABED" w:rsidR="006E3419" w:rsidRPr="006E3419" w:rsidRDefault="006E3419" w:rsidP="006E3419">
      <w:pPr>
        <w:pStyle w:val="Ttulo2"/>
      </w:pPr>
      <w:r>
        <w:t xml:space="preserve">Continuidad del negocio </w:t>
      </w:r>
    </w:p>
    <w:p w14:paraId="3BA162EE" w14:textId="45CB898A" w:rsidR="007C18F5" w:rsidRPr="009946C5" w:rsidRDefault="00065AAD" w:rsidP="005E37B9">
      <w:pPr>
        <w:pStyle w:val="Sinespaciado"/>
        <w:jc w:val="both"/>
        <w:rPr>
          <w:rFonts w:ascii="Century Gothic" w:hAnsi="Century Gothic"/>
        </w:rPr>
      </w:pPr>
      <w:r w:rsidRPr="009946C5">
        <w:rPr>
          <w:rFonts w:ascii="Century Gothic" w:hAnsi="Century Gothic"/>
        </w:rPr>
        <w:t xml:space="preserve">Tanto el </w:t>
      </w:r>
      <w:r w:rsidR="007C18F5" w:rsidRPr="009946C5">
        <w:rPr>
          <w:rFonts w:ascii="Century Gothic" w:hAnsi="Century Gothic"/>
        </w:rPr>
        <w:t>observatorio</w:t>
      </w:r>
      <w:r w:rsidRPr="009946C5">
        <w:rPr>
          <w:rFonts w:ascii="Century Gothic" w:hAnsi="Century Gothic"/>
        </w:rPr>
        <w:t xml:space="preserve"> como los sistemas de información de la ANT que lo alimentan</w:t>
      </w:r>
      <w:r w:rsidR="00885E47" w:rsidRPr="009946C5">
        <w:rPr>
          <w:rFonts w:ascii="Century Gothic" w:hAnsi="Century Gothic"/>
        </w:rPr>
        <w:t>,</w:t>
      </w:r>
      <w:r w:rsidR="007C18F5" w:rsidRPr="009946C5">
        <w:rPr>
          <w:rFonts w:ascii="Century Gothic" w:hAnsi="Century Gothic"/>
        </w:rPr>
        <w:t xml:space="preserve"> deberá</w:t>
      </w:r>
      <w:r w:rsidRPr="009946C5">
        <w:rPr>
          <w:rFonts w:ascii="Century Gothic" w:hAnsi="Century Gothic"/>
        </w:rPr>
        <w:t>n</w:t>
      </w:r>
      <w:r w:rsidR="007C18F5" w:rsidRPr="009946C5">
        <w:rPr>
          <w:rFonts w:ascii="Century Gothic" w:hAnsi="Century Gothic"/>
        </w:rPr>
        <w:t xml:space="preserve"> </w:t>
      </w:r>
      <w:r w:rsidRPr="009946C5">
        <w:rPr>
          <w:rFonts w:ascii="Century Gothic" w:hAnsi="Century Gothic"/>
        </w:rPr>
        <w:t>contar con una</w:t>
      </w:r>
      <w:r w:rsidR="007C18F5" w:rsidRPr="009946C5">
        <w:rPr>
          <w:rFonts w:ascii="Century Gothic" w:hAnsi="Century Gothic"/>
        </w:rPr>
        <w:t xml:space="preserve"> plataforma tecnológica</w:t>
      </w:r>
      <w:r w:rsidR="00885E47" w:rsidRPr="009946C5">
        <w:rPr>
          <w:rFonts w:ascii="Century Gothic" w:hAnsi="Century Gothic"/>
        </w:rPr>
        <w:t xml:space="preserve"> </w:t>
      </w:r>
      <w:r w:rsidR="001C55A0" w:rsidRPr="009946C5">
        <w:rPr>
          <w:rFonts w:ascii="Century Gothic" w:hAnsi="Century Gothic"/>
        </w:rPr>
        <w:t>robusta acorde</w:t>
      </w:r>
      <w:r w:rsidRPr="009946C5">
        <w:rPr>
          <w:rFonts w:ascii="Century Gothic" w:hAnsi="Century Gothic"/>
        </w:rPr>
        <w:t xml:space="preserve"> con el volumen y características de la información</w:t>
      </w:r>
      <w:r w:rsidR="00A12367" w:rsidRPr="009946C5">
        <w:rPr>
          <w:rFonts w:ascii="Century Gothic" w:hAnsi="Century Gothic"/>
        </w:rPr>
        <w:t xml:space="preserve">, garantizando la respectiva continuidad </w:t>
      </w:r>
      <w:r w:rsidR="00E0149F">
        <w:rPr>
          <w:rFonts w:ascii="Century Gothic" w:hAnsi="Century Gothic"/>
        </w:rPr>
        <w:t>del servicio</w:t>
      </w:r>
      <w:r w:rsidR="00A12367" w:rsidRPr="009946C5">
        <w:rPr>
          <w:rFonts w:ascii="Century Gothic" w:hAnsi="Century Gothic"/>
        </w:rPr>
        <w:t xml:space="preserve"> con un eficiente soporte técnico</w:t>
      </w:r>
      <w:r w:rsidR="007C18F5" w:rsidRPr="009946C5">
        <w:rPr>
          <w:rFonts w:ascii="Century Gothic" w:hAnsi="Century Gothic"/>
        </w:rPr>
        <w:t xml:space="preserve">. </w:t>
      </w:r>
      <w:r w:rsidR="00BA4CA5">
        <w:rPr>
          <w:rFonts w:ascii="Century Gothic" w:hAnsi="Century Gothic"/>
        </w:rPr>
        <w:t xml:space="preserve">Para ello la ANT elaborará acuerdos de servicio. </w:t>
      </w:r>
    </w:p>
    <w:p w14:paraId="395D09C5" w14:textId="77777777" w:rsidR="000B3679" w:rsidRPr="009946C5" w:rsidRDefault="000B3679" w:rsidP="005E37B9">
      <w:pPr>
        <w:pStyle w:val="Sinespaciado"/>
        <w:jc w:val="both"/>
        <w:rPr>
          <w:rFonts w:ascii="Century Gothic" w:hAnsi="Century Gothic"/>
        </w:rPr>
      </w:pPr>
    </w:p>
    <w:p w14:paraId="414CA514" w14:textId="77777777" w:rsidR="000B3679" w:rsidRPr="009946C5" w:rsidRDefault="000B3679" w:rsidP="005E37B9">
      <w:pPr>
        <w:pStyle w:val="Sinespaciado"/>
        <w:jc w:val="both"/>
        <w:rPr>
          <w:rFonts w:ascii="Century Gothic" w:hAnsi="Century Gothic"/>
        </w:rPr>
      </w:pPr>
      <w:r w:rsidRPr="009946C5">
        <w:rPr>
          <w:rFonts w:ascii="Century Gothic" w:hAnsi="Century Gothic"/>
        </w:rPr>
        <w:t>Igualmente, se debe contar con la arquitectura necesaria para soportar la concurrencia y demanda de servicios de los diferentes usuarios, para dar cumplimiento a los protocolos y lenguajes eficientes de intercambio de información e interoperabilidad entre los diferentes sistemas de información.</w:t>
      </w:r>
    </w:p>
    <w:p w14:paraId="3465DA4A" w14:textId="77777777" w:rsidR="00FA3390" w:rsidRPr="009946C5" w:rsidRDefault="00FA3390" w:rsidP="00BB7591">
      <w:pPr>
        <w:pStyle w:val="Ttulo2"/>
      </w:pPr>
      <w:bookmarkStart w:id="47" w:name="_Toc493861081"/>
      <w:r w:rsidRPr="009946C5">
        <w:t>C</w:t>
      </w:r>
      <w:r w:rsidR="00B675F2" w:rsidRPr="009946C5">
        <w:t>ali</w:t>
      </w:r>
      <w:r w:rsidRPr="009946C5">
        <w:t>dad.</w:t>
      </w:r>
      <w:bookmarkEnd w:id="47"/>
      <w:r w:rsidRPr="009946C5">
        <w:t xml:space="preserve"> </w:t>
      </w:r>
    </w:p>
    <w:p w14:paraId="4274238C" w14:textId="77777777" w:rsidR="00FA3390" w:rsidRPr="009946C5" w:rsidRDefault="00070880" w:rsidP="005E37B9">
      <w:pPr>
        <w:pStyle w:val="Sinespaciado"/>
        <w:jc w:val="both"/>
        <w:rPr>
          <w:rFonts w:ascii="Century Gothic" w:hAnsi="Century Gothic"/>
        </w:rPr>
      </w:pPr>
      <w:r w:rsidRPr="009946C5">
        <w:rPr>
          <w:rFonts w:ascii="Century Gothic" w:hAnsi="Century Gothic"/>
        </w:rPr>
        <w:t>El Observatorio deberá</w:t>
      </w:r>
      <w:r w:rsidR="00FA3390" w:rsidRPr="009946C5">
        <w:rPr>
          <w:rFonts w:ascii="Century Gothic" w:hAnsi="Century Gothic"/>
        </w:rPr>
        <w:t xml:space="preserve"> </w:t>
      </w:r>
      <w:r w:rsidRPr="009946C5">
        <w:rPr>
          <w:rFonts w:ascii="Century Gothic" w:hAnsi="Century Gothic"/>
        </w:rPr>
        <w:t>conta</w:t>
      </w:r>
      <w:r w:rsidR="00FA3390" w:rsidRPr="009946C5">
        <w:rPr>
          <w:rFonts w:ascii="Century Gothic" w:hAnsi="Century Gothic"/>
        </w:rPr>
        <w:t xml:space="preserve">r </w:t>
      </w:r>
      <w:r w:rsidRPr="009946C5">
        <w:rPr>
          <w:rFonts w:ascii="Century Gothic" w:hAnsi="Century Gothic"/>
        </w:rPr>
        <w:t>con</w:t>
      </w:r>
      <w:r w:rsidR="00FA3390" w:rsidRPr="009946C5">
        <w:rPr>
          <w:rFonts w:ascii="Century Gothic" w:hAnsi="Century Gothic"/>
        </w:rPr>
        <w:t xml:space="preserve"> procesos y procedimientos que garanticen una óptima revisión y depuración de la información que provenga </w:t>
      </w:r>
      <w:r w:rsidR="000027F3" w:rsidRPr="009946C5">
        <w:rPr>
          <w:rFonts w:ascii="Century Gothic" w:hAnsi="Century Gothic"/>
        </w:rPr>
        <w:t>de fuentes primarias y secundarias</w:t>
      </w:r>
      <w:r w:rsidR="004654A6" w:rsidRPr="009946C5">
        <w:rPr>
          <w:rFonts w:ascii="Century Gothic" w:hAnsi="Century Gothic"/>
        </w:rPr>
        <w:t>.</w:t>
      </w:r>
    </w:p>
    <w:p w14:paraId="7C848374" w14:textId="77777777" w:rsidR="00FA3390" w:rsidRPr="009946C5" w:rsidRDefault="004654A6" w:rsidP="00BB7591">
      <w:pPr>
        <w:pStyle w:val="Ttulo2"/>
      </w:pPr>
      <w:bookmarkStart w:id="48" w:name="_Toc493861082"/>
      <w:r w:rsidRPr="009946C5">
        <w:t>Usabilidad</w:t>
      </w:r>
      <w:r w:rsidR="00FA3390" w:rsidRPr="009946C5">
        <w:t>.</w:t>
      </w:r>
      <w:bookmarkEnd w:id="48"/>
      <w:r w:rsidR="00FA3390" w:rsidRPr="009946C5">
        <w:t xml:space="preserve"> </w:t>
      </w:r>
    </w:p>
    <w:p w14:paraId="02B3F1EE" w14:textId="509BAF6F" w:rsidR="00FA3390" w:rsidRPr="009946C5" w:rsidRDefault="00FA3390" w:rsidP="005E37B9">
      <w:pPr>
        <w:pStyle w:val="Sinespaciado"/>
        <w:jc w:val="both"/>
        <w:rPr>
          <w:rFonts w:ascii="Century Gothic" w:hAnsi="Century Gothic"/>
        </w:rPr>
      </w:pPr>
      <w:r w:rsidRPr="009946C5">
        <w:rPr>
          <w:rFonts w:ascii="Century Gothic" w:hAnsi="Century Gothic"/>
        </w:rPr>
        <w:t>Desde su diseño, el observatorio debe</w:t>
      </w:r>
      <w:r w:rsidR="00520BD2" w:rsidRPr="009946C5">
        <w:rPr>
          <w:rFonts w:ascii="Century Gothic" w:hAnsi="Century Gothic"/>
        </w:rPr>
        <w:t>rá</w:t>
      </w:r>
      <w:r w:rsidRPr="009946C5">
        <w:rPr>
          <w:rFonts w:ascii="Century Gothic" w:hAnsi="Century Gothic"/>
        </w:rPr>
        <w:t xml:space="preserve"> ser concebido para que la interacción entre </w:t>
      </w:r>
      <w:r w:rsidR="00712FFE" w:rsidRPr="009946C5">
        <w:rPr>
          <w:rFonts w:ascii="Century Gothic" w:hAnsi="Century Gothic"/>
        </w:rPr>
        <w:t>la aplicación y los diferentes usuarios</w:t>
      </w:r>
      <w:r w:rsidRPr="009946C5">
        <w:rPr>
          <w:rFonts w:ascii="Century Gothic" w:hAnsi="Century Gothic"/>
        </w:rPr>
        <w:t xml:space="preserve"> sea fluida</w:t>
      </w:r>
      <w:r w:rsidR="00903F21" w:rsidRPr="009946C5">
        <w:rPr>
          <w:rFonts w:ascii="Century Gothic" w:hAnsi="Century Gothic"/>
        </w:rPr>
        <w:t>, intuitiva</w:t>
      </w:r>
      <w:r w:rsidRPr="009946C5">
        <w:rPr>
          <w:rFonts w:ascii="Century Gothic" w:hAnsi="Century Gothic"/>
        </w:rPr>
        <w:t xml:space="preserve"> y no requiera de complejas instrucciones para su manejo.</w:t>
      </w:r>
    </w:p>
    <w:p w14:paraId="4C54E372" w14:textId="77777777" w:rsidR="00520BD2" w:rsidRPr="009946C5" w:rsidRDefault="00520BD2" w:rsidP="00BB7591">
      <w:pPr>
        <w:pStyle w:val="Ttulo2"/>
      </w:pPr>
      <w:bookmarkStart w:id="49" w:name="_Toc493861083"/>
      <w:r w:rsidRPr="009946C5">
        <w:t>Mantenimiento y sostenibilidad.</w:t>
      </w:r>
      <w:bookmarkEnd w:id="49"/>
      <w:r w:rsidRPr="009946C5">
        <w:t xml:space="preserve"> </w:t>
      </w:r>
    </w:p>
    <w:p w14:paraId="6FA657CB" w14:textId="77777777" w:rsidR="00776CD5" w:rsidRDefault="005724EE" w:rsidP="005E37B9">
      <w:pPr>
        <w:pStyle w:val="Sinespaciado"/>
        <w:jc w:val="both"/>
        <w:rPr>
          <w:rFonts w:ascii="Century Gothic" w:hAnsi="Century Gothic"/>
        </w:rPr>
      </w:pPr>
      <w:r w:rsidRPr="009946C5">
        <w:rPr>
          <w:rFonts w:ascii="Century Gothic" w:hAnsi="Century Gothic"/>
        </w:rPr>
        <w:t>La ANT deberá disponer de los recursos y procedimientos necesarios que garanticen el adecuado mantenimiento y sostenibilidad del Observatorio en el tiempo.</w:t>
      </w:r>
      <w:r>
        <w:rPr>
          <w:rFonts w:ascii="Century Gothic" w:hAnsi="Century Gothic"/>
        </w:rPr>
        <w:t xml:space="preserve"> </w:t>
      </w:r>
    </w:p>
    <w:p w14:paraId="5B82ED3F" w14:textId="77777777" w:rsidR="00E76601" w:rsidRDefault="00E76601" w:rsidP="005E37B9">
      <w:pPr>
        <w:pStyle w:val="Sinespaciado"/>
        <w:jc w:val="both"/>
        <w:rPr>
          <w:rFonts w:ascii="Century Gothic" w:hAnsi="Century Gothic"/>
        </w:rPr>
      </w:pPr>
    </w:p>
    <w:p w14:paraId="19CB882C" w14:textId="77777777" w:rsidR="00E76601" w:rsidRDefault="00E76601" w:rsidP="005E37B9">
      <w:pPr>
        <w:pStyle w:val="Sinespaciado"/>
        <w:jc w:val="both"/>
        <w:rPr>
          <w:rFonts w:ascii="Century Gothic" w:hAnsi="Century Gothic"/>
        </w:rPr>
      </w:pPr>
    </w:p>
    <w:p w14:paraId="3033C0CC" w14:textId="77777777" w:rsidR="00B217C8" w:rsidRDefault="00B217C8">
      <w:pPr>
        <w:pStyle w:val="Sinespaciado"/>
        <w:rPr>
          <w:rFonts w:ascii="Century Gothic" w:hAnsi="Century Gothic"/>
        </w:rPr>
        <w:sectPr w:rsidR="00B217C8" w:rsidSect="0003060F">
          <w:pgSz w:w="12240" w:h="15840" w:code="1"/>
          <w:pgMar w:top="2268" w:right="1467" w:bottom="1418" w:left="1985" w:header="709" w:footer="709" w:gutter="0"/>
          <w:cols w:space="708"/>
          <w:titlePg/>
          <w:docGrid w:linePitch="360"/>
        </w:sectPr>
      </w:pPr>
    </w:p>
    <w:p w14:paraId="4C783085" w14:textId="048BDECD" w:rsidR="00B217C8" w:rsidRPr="00073B81" w:rsidRDefault="00633814" w:rsidP="00DD5115">
      <w:pPr>
        <w:pStyle w:val="Ttulo1"/>
      </w:pPr>
      <w:bookmarkStart w:id="50" w:name="_Toc493861084"/>
      <w:r>
        <w:t xml:space="preserve">LINEAMIENTO </w:t>
      </w:r>
      <w:r w:rsidR="00064E86">
        <w:t>5</w:t>
      </w:r>
      <w:r>
        <w:t xml:space="preserve">. </w:t>
      </w:r>
      <w:r w:rsidR="00B217C8" w:rsidRPr="00073B81">
        <w:t>ACTORES</w:t>
      </w:r>
      <w:bookmarkEnd w:id="50"/>
    </w:p>
    <w:p w14:paraId="4A5AC59D" w14:textId="2A16F9CE" w:rsidR="00320289" w:rsidRDefault="00320289" w:rsidP="009946C5">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bookmarkStart w:id="51" w:name="_Toc476667865"/>
      <w:bookmarkStart w:id="52" w:name="_Toc476731632"/>
      <w:bookmarkStart w:id="53" w:name="_Toc476735977"/>
      <w:bookmarkStart w:id="54" w:name="_Toc476924515"/>
      <w:bookmarkStart w:id="55" w:name="_Toc477447154"/>
      <w:bookmarkStart w:id="56" w:name="_Toc480554196"/>
      <w:bookmarkStart w:id="57" w:name="_Toc489265426"/>
      <w:bookmarkStart w:id="58" w:name="_Toc489368695"/>
      <w:bookmarkStart w:id="59" w:name="_Toc493854816"/>
      <w:bookmarkStart w:id="60" w:name="_Toc493856674"/>
      <w:bookmarkStart w:id="61" w:name="_Toc493861085"/>
      <w:bookmarkEnd w:id="51"/>
      <w:bookmarkEnd w:id="52"/>
      <w:bookmarkEnd w:id="53"/>
      <w:bookmarkEnd w:id="54"/>
      <w:bookmarkEnd w:id="55"/>
      <w:bookmarkEnd w:id="56"/>
      <w:bookmarkEnd w:id="57"/>
      <w:bookmarkEnd w:id="58"/>
      <w:bookmarkEnd w:id="59"/>
      <w:bookmarkEnd w:id="60"/>
      <w:bookmarkEnd w:id="61"/>
      <w:r>
        <w:rPr>
          <w:rFonts w:asciiTheme="majorHAnsi" w:hAnsiTheme="majorHAnsi" w:cs="Arial"/>
        </w:rPr>
        <w:t xml:space="preserve">La ANT deberá desarrollar un plan de relacionamiento con los actores que tienen interacción con el Observatorio, basado en criterios de interés e incidencia sobre su implementación, operación y sostenibilidad. </w:t>
      </w:r>
    </w:p>
    <w:p w14:paraId="513DC7CC" w14:textId="6E9D4E92" w:rsidR="00633814" w:rsidRDefault="00633814" w:rsidP="003C42DF">
      <w:pPr>
        <w:spacing w:before="0" w:after="160" w:line="259" w:lineRule="auto"/>
      </w:pPr>
      <w:r>
        <w:br w:type="page"/>
      </w:r>
    </w:p>
    <w:p w14:paraId="4E6E26F7" w14:textId="6F9F2771" w:rsidR="005B08D1" w:rsidRDefault="005B08D1" w:rsidP="005B08D1">
      <w:pPr>
        <w:pStyle w:val="Ttulo1"/>
      </w:pPr>
      <w:bookmarkStart w:id="62" w:name="_Toc493861086"/>
      <w:r>
        <w:t>LINEAMIENTO 6. FUNCIONALIDADES</w:t>
      </w:r>
      <w:bookmarkEnd w:id="62"/>
    </w:p>
    <w:p w14:paraId="62C97478" w14:textId="229C9F60" w:rsidR="00110DC3" w:rsidRDefault="00932130" w:rsidP="00110DC3">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El</w:t>
      </w:r>
      <w:r w:rsidR="00110DC3">
        <w:rPr>
          <w:rFonts w:asciiTheme="majorHAnsi" w:hAnsiTheme="majorHAnsi" w:cs="Arial"/>
        </w:rPr>
        <w:t xml:space="preserve"> Observatorio de Ti</w:t>
      </w:r>
      <w:r>
        <w:rPr>
          <w:rFonts w:asciiTheme="majorHAnsi" w:hAnsiTheme="majorHAnsi" w:cs="Arial"/>
        </w:rPr>
        <w:t xml:space="preserve">erras Rurales de la ANT deberá </w:t>
      </w:r>
      <w:r w:rsidR="00110DC3">
        <w:rPr>
          <w:rFonts w:asciiTheme="majorHAnsi" w:hAnsiTheme="majorHAnsi" w:cs="Arial"/>
        </w:rPr>
        <w:t>permitir la captura, organización, administración, disposición, consulta, descarga, intercambio, análisis y uso de la información</w:t>
      </w:r>
      <w:r w:rsidR="00110DC3" w:rsidRPr="00D87B7B">
        <w:rPr>
          <w:rFonts w:asciiTheme="majorHAnsi" w:hAnsiTheme="majorHAnsi" w:cs="Arial"/>
        </w:rPr>
        <w:t xml:space="preserve"> </w:t>
      </w:r>
      <w:r w:rsidR="00110DC3">
        <w:rPr>
          <w:rFonts w:asciiTheme="majorHAnsi" w:hAnsiTheme="majorHAnsi" w:cs="Arial"/>
        </w:rPr>
        <w:t xml:space="preserve">para </w:t>
      </w:r>
      <w:r w:rsidR="00110DC3" w:rsidRPr="00D87B7B">
        <w:rPr>
          <w:rFonts w:asciiTheme="majorHAnsi" w:hAnsiTheme="majorHAnsi" w:cs="Arial"/>
        </w:rPr>
        <w:t>la comprensión de las dinámicas del mercado inmobiliario de tierras</w:t>
      </w:r>
      <w:r w:rsidR="005D277D">
        <w:rPr>
          <w:rFonts w:asciiTheme="majorHAnsi" w:hAnsiTheme="majorHAnsi" w:cs="Arial"/>
        </w:rPr>
        <w:t xml:space="preserve"> y </w:t>
      </w:r>
      <w:r w:rsidR="005D277D" w:rsidRPr="005D277D">
        <w:rPr>
          <w:rFonts w:asciiTheme="majorHAnsi" w:hAnsiTheme="majorHAnsi" w:cs="Arial"/>
        </w:rPr>
        <w:t>de los fenómenos que inciden en el diseño, implementación y evaluación de la</w:t>
      </w:r>
      <w:r w:rsidR="005D277D">
        <w:rPr>
          <w:rFonts w:asciiTheme="majorHAnsi" w:hAnsiTheme="majorHAnsi" w:cs="Arial"/>
        </w:rPr>
        <w:t>s</w:t>
      </w:r>
      <w:r w:rsidR="005D277D" w:rsidRPr="005D277D">
        <w:rPr>
          <w:rFonts w:asciiTheme="majorHAnsi" w:hAnsiTheme="majorHAnsi" w:cs="Arial"/>
        </w:rPr>
        <w:t xml:space="preserve"> política</w:t>
      </w:r>
      <w:r w:rsidR="005D277D">
        <w:rPr>
          <w:rFonts w:asciiTheme="majorHAnsi" w:hAnsiTheme="majorHAnsi" w:cs="Arial"/>
        </w:rPr>
        <w:t>s</w:t>
      </w:r>
      <w:r w:rsidR="005D277D" w:rsidRPr="005D277D">
        <w:rPr>
          <w:rFonts w:asciiTheme="majorHAnsi" w:hAnsiTheme="majorHAnsi" w:cs="Arial"/>
        </w:rPr>
        <w:t xml:space="preserve"> pública</w:t>
      </w:r>
      <w:r w:rsidR="005D277D">
        <w:rPr>
          <w:rFonts w:asciiTheme="majorHAnsi" w:hAnsiTheme="majorHAnsi" w:cs="Arial"/>
        </w:rPr>
        <w:t>s</w:t>
      </w:r>
      <w:r w:rsidR="005D277D" w:rsidRPr="005D277D">
        <w:rPr>
          <w:rFonts w:asciiTheme="majorHAnsi" w:hAnsiTheme="majorHAnsi" w:cs="Arial"/>
        </w:rPr>
        <w:t xml:space="preserve"> de tierras rurales</w:t>
      </w:r>
    </w:p>
    <w:p w14:paraId="3D646C94" w14:textId="77777777" w:rsidR="005B08D1" w:rsidRDefault="005B08D1" w:rsidP="00BB7591">
      <w:pPr>
        <w:pStyle w:val="Ttulo2"/>
      </w:pPr>
      <w:bookmarkStart w:id="63" w:name="_Toc480470742"/>
      <w:bookmarkStart w:id="64" w:name="_Toc493861087"/>
      <w:r w:rsidRPr="00177600">
        <w:t>Captura</w:t>
      </w:r>
      <w:bookmarkEnd w:id="63"/>
      <w:bookmarkEnd w:id="64"/>
      <w:r w:rsidRPr="00177600">
        <w:t xml:space="preserve"> </w:t>
      </w:r>
    </w:p>
    <w:p w14:paraId="304B179E" w14:textId="36828B0C" w:rsidR="00F2718C" w:rsidRDefault="00F2718C" w:rsidP="00F2718C">
      <w:pPr>
        <w:spacing w:after="0"/>
        <w:rPr>
          <w:rFonts w:ascii="Century Gothic" w:hAnsi="Century Gothic"/>
        </w:rPr>
      </w:pPr>
      <w:r>
        <w:rPr>
          <w:rFonts w:ascii="Century Gothic" w:hAnsi="Century Gothic"/>
        </w:rPr>
        <w:t xml:space="preserve">Ocasionalmente, y como parte del desarrollo de investigaciones específicas, el Observatorio de Tierras capturará, a través de los instrumentos que éste diseñe, información que le permita profundizar la comprensión y conocimiento de los temas de su interés y competencia. </w:t>
      </w:r>
    </w:p>
    <w:p w14:paraId="1434B1BA" w14:textId="530F6BCC" w:rsidR="005B08D1" w:rsidRPr="00F2718C" w:rsidRDefault="005B08D1" w:rsidP="00BB7591">
      <w:pPr>
        <w:pStyle w:val="Ttulo2"/>
        <w:rPr>
          <w:rFonts w:asciiTheme="minorHAnsi" w:hAnsiTheme="minorHAnsi"/>
        </w:rPr>
      </w:pPr>
      <w:bookmarkStart w:id="65" w:name="_Toc480470743"/>
      <w:bookmarkStart w:id="66" w:name="_Toc493861088"/>
      <w:r w:rsidRPr="00CE0D5B">
        <w:t>Organización</w:t>
      </w:r>
      <w:bookmarkEnd w:id="65"/>
      <w:bookmarkEnd w:id="66"/>
      <w:r w:rsidRPr="00CE0D5B">
        <w:t xml:space="preserve"> </w:t>
      </w:r>
    </w:p>
    <w:p w14:paraId="777A0CBC" w14:textId="2202D68E" w:rsidR="00327892" w:rsidRDefault="00327892" w:rsidP="005B08D1">
      <w:pPr>
        <w:rPr>
          <w:rFonts w:ascii="Century Gothic" w:hAnsi="Century Gothic"/>
        </w:rPr>
      </w:pPr>
      <w:r w:rsidRPr="00327892">
        <w:rPr>
          <w:rFonts w:ascii="Century Gothic" w:hAnsi="Century Gothic"/>
        </w:rPr>
        <w:t>El Observatorio de Tierras Rurales de la ANT deberá adoptar las políticas institucionales relacionadas con la clasificación y categorización de los datos e información que éste reciba y genere con fines de análisis, investigación y producción de conocimiento.</w:t>
      </w:r>
    </w:p>
    <w:p w14:paraId="5302EE83" w14:textId="77777777" w:rsidR="005B08D1" w:rsidRPr="00177600" w:rsidRDefault="005B08D1" w:rsidP="00BB7591">
      <w:pPr>
        <w:pStyle w:val="Ttulo2"/>
      </w:pPr>
      <w:bookmarkStart w:id="67" w:name="_Toc480470744"/>
      <w:bookmarkStart w:id="68" w:name="_Toc493861089"/>
      <w:r w:rsidRPr="00177600">
        <w:t>Administración</w:t>
      </w:r>
      <w:bookmarkEnd w:id="67"/>
      <w:bookmarkEnd w:id="68"/>
      <w:r w:rsidRPr="00177600">
        <w:t xml:space="preserve"> </w:t>
      </w:r>
    </w:p>
    <w:p w14:paraId="3284F52D" w14:textId="52564410" w:rsidR="005B08D1" w:rsidRDefault="005B08D1" w:rsidP="005B08D1">
      <w:pPr>
        <w:spacing w:after="0"/>
      </w:pPr>
      <w:r w:rsidRPr="00E062E1">
        <w:t>Los datos y la información deberán ser administrados implementando una funcionalidad que permita el registro de usuarios y roles para el cargue, consulta y descarga de los mismos.</w:t>
      </w:r>
      <w:r>
        <w:t xml:space="preserve"> </w:t>
      </w:r>
    </w:p>
    <w:p w14:paraId="31BE942B" w14:textId="529E6108" w:rsidR="005B08D1" w:rsidRPr="00177600" w:rsidRDefault="005B08D1" w:rsidP="00BB7591">
      <w:pPr>
        <w:pStyle w:val="Ttulo2"/>
      </w:pPr>
      <w:bookmarkStart w:id="69" w:name="_Toc480470745"/>
      <w:bookmarkStart w:id="70" w:name="_Toc493861090"/>
      <w:r>
        <w:t>Procesamiento</w:t>
      </w:r>
      <w:bookmarkEnd w:id="69"/>
      <w:bookmarkEnd w:id="70"/>
      <w:r w:rsidRPr="00177600">
        <w:t xml:space="preserve"> </w:t>
      </w:r>
    </w:p>
    <w:p w14:paraId="774700C5" w14:textId="61EDBA1C" w:rsidR="005B08D1" w:rsidRDefault="005B08D1" w:rsidP="005B08D1">
      <w:pPr>
        <w:spacing w:after="0"/>
      </w:pPr>
      <w:r>
        <w:t xml:space="preserve">Teniendo en cuenta la información </w:t>
      </w:r>
      <w:r w:rsidRPr="00CB4A1B">
        <w:t xml:space="preserve">generada por el Observatorio y la producida por el Sistema de Información de la ANT, éste definirá los criterios para procesar y sistematizar información </w:t>
      </w:r>
      <w:r w:rsidR="00891778">
        <w:t xml:space="preserve">relacionada con los temas de su interés y competencia. </w:t>
      </w:r>
    </w:p>
    <w:p w14:paraId="79F58CE2" w14:textId="77777777" w:rsidR="005B08D1" w:rsidRDefault="005B08D1" w:rsidP="005B08D1">
      <w:pPr>
        <w:spacing w:after="0"/>
      </w:pPr>
      <w:r>
        <w:t xml:space="preserve">La información procesada y sistematizada por el Observatorio deberá ser parte integral del Sistema de Información de la ANT, con el fin de evitar duplicidad en la información producida por la Agencia Nacional de Tierras en lo relacionado con los procesos misionales de la entidad. </w:t>
      </w:r>
    </w:p>
    <w:p w14:paraId="5C2ABC1A" w14:textId="77777777" w:rsidR="005B08D1" w:rsidRPr="00177600" w:rsidRDefault="005B08D1" w:rsidP="00BB7591">
      <w:pPr>
        <w:pStyle w:val="Ttulo2"/>
      </w:pPr>
      <w:bookmarkStart w:id="71" w:name="_Toc480470746"/>
      <w:bookmarkStart w:id="72" w:name="_Toc493861091"/>
      <w:r w:rsidRPr="00177600">
        <w:t>Disposición</w:t>
      </w:r>
      <w:bookmarkEnd w:id="71"/>
      <w:bookmarkEnd w:id="72"/>
      <w:r w:rsidRPr="00177600">
        <w:t xml:space="preserve"> </w:t>
      </w:r>
    </w:p>
    <w:p w14:paraId="1BBB375D" w14:textId="0AC29637" w:rsidR="005B08D1" w:rsidRDefault="00336EC7" w:rsidP="005B08D1">
      <w:pPr>
        <w:rPr>
          <w:rFonts w:ascii="Century Gothic" w:hAnsi="Century Gothic"/>
        </w:rPr>
      </w:pPr>
      <w:r>
        <w:rPr>
          <w:rFonts w:ascii="Century Gothic" w:hAnsi="Century Gothic"/>
        </w:rPr>
        <w:t>D</w:t>
      </w:r>
      <w:r w:rsidR="005B08D1">
        <w:rPr>
          <w:rFonts w:ascii="Century Gothic" w:hAnsi="Century Gothic"/>
        </w:rPr>
        <w:t>eberá permitir la disposición y despliegue de los datos y la información, para su consulta, descarga, intercambio, análisis y uso.</w:t>
      </w:r>
    </w:p>
    <w:p w14:paraId="7847BE07" w14:textId="77777777" w:rsidR="005B08D1" w:rsidRPr="00177600" w:rsidRDefault="005B08D1" w:rsidP="00BB7591">
      <w:pPr>
        <w:pStyle w:val="Ttulo2"/>
      </w:pPr>
      <w:bookmarkStart w:id="73" w:name="_Toc480470747"/>
      <w:bookmarkStart w:id="74" w:name="_Toc493861092"/>
      <w:r w:rsidRPr="00177600">
        <w:t>Consulta</w:t>
      </w:r>
      <w:bookmarkEnd w:id="73"/>
      <w:bookmarkEnd w:id="74"/>
      <w:r w:rsidRPr="00177600">
        <w:t xml:space="preserve"> </w:t>
      </w:r>
    </w:p>
    <w:p w14:paraId="26F28620" w14:textId="77777777" w:rsidR="00360570" w:rsidRDefault="00360570" w:rsidP="00360570">
      <w:pPr>
        <w:rPr>
          <w:rFonts w:ascii="Century Gothic" w:hAnsi="Century Gothic"/>
        </w:rPr>
      </w:pPr>
      <w:r w:rsidRPr="00360570">
        <w:rPr>
          <w:rFonts w:ascii="Century Gothic" w:hAnsi="Century Gothic"/>
        </w:rPr>
        <w:t>El Observatorio de Tierras Rurales de la ANT deberá contar con una funcionalidad que permita a sus usuarios acceder a la información de manera oportuna, conforme a las políticas de seguridad de la información.</w:t>
      </w:r>
    </w:p>
    <w:p w14:paraId="08237489" w14:textId="77777777" w:rsidR="00360570" w:rsidRDefault="005B08D1" w:rsidP="00360570">
      <w:pPr>
        <w:rPr>
          <w:rFonts w:ascii="Century Gothic" w:hAnsi="Century Gothic"/>
        </w:rPr>
      </w:pPr>
      <w:r>
        <w:rPr>
          <w:rFonts w:ascii="Century Gothic" w:hAnsi="Century Gothic"/>
        </w:rPr>
        <w:t xml:space="preserve">Asimismo, el Observatorio deberá disponer de diferentes tipos de consultas, sea básica o avanzada, con el fin de responder los requerimientos y necesidades de los usuarios. </w:t>
      </w:r>
    </w:p>
    <w:p w14:paraId="2EDB40B3" w14:textId="77777777" w:rsidR="005B08D1" w:rsidRPr="00177600" w:rsidRDefault="005B08D1" w:rsidP="00BB7591">
      <w:pPr>
        <w:pStyle w:val="Ttulo2"/>
      </w:pPr>
      <w:bookmarkStart w:id="75" w:name="_Toc480470748"/>
      <w:bookmarkStart w:id="76" w:name="_Toc493861093"/>
      <w:r w:rsidRPr="00177600">
        <w:t>Descarga</w:t>
      </w:r>
      <w:bookmarkEnd w:id="75"/>
      <w:bookmarkEnd w:id="76"/>
      <w:r w:rsidRPr="00177600">
        <w:t xml:space="preserve"> </w:t>
      </w:r>
    </w:p>
    <w:p w14:paraId="2C4DE081" w14:textId="77777777" w:rsidR="005B08D1" w:rsidRDefault="005B08D1" w:rsidP="005B08D1">
      <w:pPr>
        <w:rPr>
          <w:rFonts w:ascii="Century Gothic" w:hAnsi="Century Gothic"/>
        </w:rPr>
      </w:pPr>
      <w:r>
        <w:rPr>
          <w:rFonts w:ascii="Century Gothic" w:hAnsi="Century Gothic"/>
        </w:rPr>
        <w:t xml:space="preserve">En cuanto a la descarga de datos e información, el Observatorio de la ANT deberá considerar habilitar un servicio de descarga, así como la opción de diferentes formatos conforme a los requerimientos y necesidades de los usuarios. </w:t>
      </w:r>
    </w:p>
    <w:p w14:paraId="47C3E9C2" w14:textId="5B8E9F6B" w:rsidR="00596D43" w:rsidRPr="00006382" w:rsidRDefault="005B08D1" w:rsidP="005B08D1">
      <w:pPr>
        <w:pStyle w:val="Ttulo2"/>
      </w:pPr>
      <w:bookmarkStart w:id="77" w:name="_Toc480470749"/>
      <w:bookmarkStart w:id="78" w:name="_Toc493861094"/>
      <w:r w:rsidRPr="00177600">
        <w:t>Intercambio</w:t>
      </w:r>
      <w:bookmarkEnd w:id="77"/>
      <w:bookmarkEnd w:id="78"/>
      <w:r w:rsidRPr="00177600">
        <w:t xml:space="preserve"> </w:t>
      </w:r>
    </w:p>
    <w:p w14:paraId="657C701D" w14:textId="41EB8567" w:rsidR="00596D43" w:rsidRDefault="00596D43" w:rsidP="005B08D1">
      <w:pPr>
        <w:rPr>
          <w:rFonts w:ascii="Century Gothic" w:hAnsi="Century Gothic"/>
        </w:rPr>
      </w:pPr>
      <w:r w:rsidRPr="00596D43">
        <w:rPr>
          <w:rFonts w:ascii="Century Gothic" w:hAnsi="Century Gothic"/>
        </w:rPr>
        <w:t>El Observatorio de Tierras Rurales de la ANT deberá disponer servicios y canales que faciliten el flujo de datos e información, garantizando su interoperabilidad con el sistema de información de la ANT.</w:t>
      </w:r>
    </w:p>
    <w:p w14:paraId="178A9A7B" w14:textId="77777777" w:rsidR="005B08D1" w:rsidRPr="00177600" w:rsidRDefault="005B08D1" w:rsidP="00BB7591">
      <w:pPr>
        <w:pStyle w:val="Ttulo2"/>
      </w:pPr>
      <w:bookmarkStart w:id="79" w:name="_Toc480470750"/>
      <w:bookmarkStart w:id="80" w:name="_Toc493861095"/>
      <w:r w:rsidRPr="00177600">
        <w:t>Análisis y uso</w:t>
      </w:r>
      <w:bookmarkEnd w:id="79"/>
      <w:bookmarkEnd w:id="80"/>
      <w:r w:rsidRPr="00177600">
        <w:t xml:space="preserve"> </w:t>
      </w:r>
    </w:p>
    <w:p w14:paraId="2B112521" w14:textId="4BCA2992" w:rsidR="00596D43" w:rsidRDefault="00596D43" w:rsidP="005B08D1">
      <w:pPr>
        <w:rPr>
          <w:rFonts w:ascii="Century Gothic" w:hAnsi="Century Gothic"/>
        </w:rPr>
      </w:pPr>
      <w:r w:rsidRPr="00596D43">
        <w:rPr>
          <w:rFonts w:ascii="Century Gothic" w:hAnsi="Century Gothic"/>
        </w:rPr>
        <w:t>El Observatorio de Tierras Rurales de la ANT deberá permitir al usuario realizar y consultar análisis espaciales y estadísticos, que integren diferentes fuentes y formatos de los datos y la información.</w:t>
      </w:r>
    </w:p>
    <w:p w14:paraId="5A7FD3AC" w14:textId="77777777" w:rsidR="00B217C8" w:rsidRDefault="00B217C8" w:rsidP="00B217C8">
      <w:pPr>
        <w:pStyle w:val="Prrafodelista"/>
        <w:rPr>
          <w:rFonts w:ascii="Century Gothic" w:hAnsi="Century Gothic"/>
        </w:rPr>
      </w:pPr>
    </w:p>
    <w:p w14:paraId="74E86405" w14:textId="77777777" w:rsidR="00B217C8" w:rsidRDefault="00B217C8" w:rsidP="00B217C8">
      <w:pPr>
        <w:spacing w:before="0" w:after="0"/>
        <w:ind w:left="720"/>
        <w:rPr>
          <w:rFonts w:ascii="Century Gothic" w:hAnsi="Century Gothic"/>
        </w:rPr>
        <w:sectPr w:rsidR="00B217C8" w:rsidSect="00E154B8">
          <w:pgSz w:w="12240" w:h="15840" w:code="1"/>
          <w:pgMar w:top="2268" w:right="1467" w:bottom="1418" w:left="1560" w:header="709" w:footer="709" w:gutter="0"/>
          <w:cols w:space="708"/>
          <w:titlePg/>
          <w:docGrid w:linePitch="360"/>
        </w:sectPr>
      </w:pPr>
    </w:p>
    <w:p w14:paraId="5A14AA1A" w14:textId="6F41423B" w:rsidR="003F79AB" w:rsidRDefault="003C7F8C" w:rsidP="00DD5115">
      <w:pPr>
        <w:pStyle w:val="Ttulo1"/>
      </w:pPr>
      <w:bookmarkStart w:id="81" w:name="_Toc493861096"/>
      <w:r>
        <w:t>LINEAMIENTO 7</w:t>
      </w:r>
      <w:r w:rsidR="001D2848">
        <w:t>. INFORMACIÓN</w:t>
      </w:r>
      <w:bookmarkEnd w:id="81"/>
    </w:p>
    <w:p w14:paraId="3F5C5285" w14:textId="77777777" w:rsidR="003F79AB" w:rsidRPr="003F79AB" w:rsidRDefault="003F79AB" w:rsidP="003F79AB"/>
    <w:p w14:paraId="7A65A664" w14:textId="77777777" w:rsidR="002D64A5" w:rsidRPr="002D64A5" w:rsidRDefault="00B263A6" w:rsidP="002D64A5">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sidRPr="002D64A5">
        <w:rPr>
          <w:rFonts w:asciiTheme="majorHAnsi" w:hAnsiTheme="majorHAnsi" w:cs="Arial"/>
        </w:rPr>
        <w:t xml:space="preserve">El desarrollo del componente de información </w:t>
      </w:r>
      <w:r w:rsidR="002D64A5" w:rsidRPr="002D64A5">
        <w:rPr>
          <w:rFonts w:asciiTheme="majorHAnsi" w:hAnsiTheme="majorHAnsi" w:cs="Arial"/>
        </w:rPr>
        <w:t xml:space="preserve">del </w:t>
      </w:r>
      <w:r w:rsidR="002D64A5">
        <w:rPr>
          <w:rFonts w:asciiTheme="majorHAnsi" w:hAnsiTheme="majorHAnsi" w:cs="Arial"/>
        </w:rPr>
        <w:t>Observatorio de Tierras Rurales de la ANT se debe orien</w:t>
      </w:r>
      <w:r w:rsidRPr="002D64A5">
        <w:rPr>
          <w:rFonts w:asciiTheme="majorHAnsi" w:hAnsiTheme="majorHAnsi" w:cs="Arial"/>
        </w:rPr>
        <w:t>ta</w:t>
      </w:r>
      <w:r w:rsidR="002D64A5" w:rsidRPr="002D64A5">
        <w:rPr>
          <w:rFonts w:asciiTheme="majorHAnsi" w:hAnsiTheme="majorHAnsi" w:cs="Arial"/>
        </w:rPr>
        <w:t>r principalmente a las siguientes acciones:</w:t>
      </w:r>
    </w:p>
    <w:p w14:paraId="0C1E0163" w14:textId="7EC65073" w:rsidR="002D64A5" w:rsidRDefault="002D64A5" w:rsidP="002D64A5">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 xml:space="preserve">- </w:t>
      </w:r>
      <w:r w:rsidRPr="002D64A5">
        <w:rPr>
          <w:rFonts w:asciiTheme="majorHAnsi" w:hAnsiTheme="majorHAnsi" w:cs="Arial"/>
        </w:rPr>
        <w:t>I</w:t>
      </w:r>
      <w:r w:rsidR="00B263A6" w:rsidRPr="002D64A5">
        <w:rPr>
          <w:rFonts w:asciiTheme="majorHAnsi" w:hAnsiTheme="majorHAnsi" w:cs="Arial"/>
        </w:rPr>
        <w:t>dentificación de la información fundamental</w:t>
      </w:r>
      <w:r>
        <w:rPr>
          <w:rFonts w:asciiTheme="majorHAnsi" w:hAnsiTheme="majorHAnsi" w:cs="Arial"/>
        </w:rPr>
        <w:t>.</w:t>
      </w:r>
    </w:p>
    <w:p w14:paraId="13FCB636" w14:textId="08188F25" w:rsidR="002D64A5" w:rsidRDefault="002D64A5" w:rsidP="002D64A5">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 Desarrollo de procesos de gestión de información.</w:t>
      </w:r>
    </w:p>
    <w:p w14:paraId="2DCF6313" w14:textId="020C050B" w:rsidR="002D64A5" w:rsidRDefault="002D64A5" w:rsidP="002D64A5">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 Cumplimiento de requisitos mínimos para el componente</w:t>
      </w:r>
      <w:r w:rsidR="00B115A3">
        <w:rPr>
          <w:rFonts w:asciiTheme="majorHAnsi" w:hAnsiTheme="majorHAnsi" w:cs="Arial"/>
        </w:rPr>
        <w:t xml:space="preserve"> de información</w:t>
      </w:r>
      <w:r>
        <w:rPr>
          <w:rFonts w:asciiTheme="majorHAnsi" w:hAnsiTheme="majorHAnsi" w:cs="Arial"/>
        </w:rPr>
        <w:t>.</w:t>
      </w:r>
    </w:p>
    <w:p w14:paraId="0E0AAC1C" w14:textId="0A1965B9" w:rsidR="007255CE" w:rsidRDefault="00A13595" w:rsidP="00BB7591">
      <w:pPr>
        <w:pStyle w:val="Ttulo2"/>
      </w:pPr>
      <w:bookmarkStart w:id="82" w:name="_Toc493861097"/>
      <w:r>
        <w:t>Información fundamental</w:t>
      </w:r>
      <w:bookmarkEnd w:id="82"/>
    </w:p>
    <w:p w14:paraId="06A18001" w14:textId="2F82C331" w:rsidR="004D638B" w:rsidRPr="00D678CF" w:rsidRDefault="000615AF" w:rsidP="002D64A5">
      <w:pPr>
        <w:pStyle w:val="Sinespaciado"/>
        <w:spacing w:after="120"/>
        <w:jc w:val="both"/>
        <w:rPr>
          <w:rFonts w:asciiTheme="majorHAnsi" w:hAnsiTheme="majorHAnsi" w:cs="Arial"/>
        </w:rPr>
      </w:pPr>
      <w:r>
        <w:rPr>
          <w:rFonts w:asciiTheme="majorHAnsi" w:hAnsiTheme="majorHAnsi" w:cs="Arial"/>
        </w:rPr>
        <w:t xml:space="preserve">La información </w:t>
      </w:r>
      <w:r w:rsidRPr="00D678CF">
        <w:rPr>
          <w:rFonts w:asciiTheme="majorHAnsi" w:hAnsiTheme="majorHAnsi" w:cs="Arial"/>
        </w:rPr>
        <w:t xml:space="preserve">fundamental para </w:t>
      </w:r>
      <w:r w:rsidR="001D2848" w:rsidRPr="00D678CF">
        <w:rPr>
          <w:rFonts w:asciiTheme="majorHAnsi" w:hAnsiTheme="majorHAnsi" w:cs="Arial"/>
        </w:rPr>
        <w:t xml:space="preserve">el Observatorio de Tierras Rurales de la ANT </w:t>
      </w:r>
      <w:r w:rsidR="007B41F6" w:rsidRPr="00D678CF">
        <w:rPr>
          <w:rFonts w:asciiTheme="majorHAnsi" w:hAnsiTheme="majorHAnsi" w:cs="Arial"/>
        </w:rPr>
        <w:t>es</w:t>
      </w:r>
      <w:r w:rsidR="00C76167" w:rsidRPr="00D678CF">
        <w:rPr>
          <w:rFonts w:asciiTheme="majorHAnsi" w:hAnsiTheme="majorHAnsi" w:cs="Arial"/>
        </w:rPr>
        <w:t xml:space="preserve"> la</w:t>
      </w:r>
      <w:r w:rsidRPr="00D678CF">
        <w:rPr>
          <w:rFonts w:asciiTheme="majorHAnsi" w:hAnsiTheme="majorHAnsi" w:cs="Arial"/>
        </w:rPr>
        <w:t xml:space="preserve"> siguiente:</w:t>
      </w:r>
    </w:p>
    <w:p w14:paraId="206415BD" w14:textId="41E55578" w:rsidR="004D638B" w:rsidRDefault="00766C99" w:rsidP="002D64A5">
      <w:pPr>
        <w:pStyle w:val="Sinespaciado"/>
        <w:spacing w:after="120"/>
        <w:jc w:val="both"/>
        <w:rPr>
          <w:rFonts w:asciiTheme="majorHAnsi" w:hAnsiTheme="majorHAnsi" w:cs="Arial"/>
        </w:rPr>
      </w:pPr>
      <w:r w:rsidRPr="00D678CF">
        <w:rPr>
          <w:rFonts w:asciiTheme="majorHAnsi" w:hAnsiTheme="majorHAnsi" w:cs="Arial"/>
          <w:b/>
          <w:color w:val="056E9F" w:themeColor="accent6" w:themeShade="80"/>
        </w:rPr>
        <w:t>Información física, jurídica y económica</w:t>
      </w:r>
      <w:r w:rsidR="00C76167" w:rsidRPr="00D678CF">
        <w:rPr>
          <w:rFonts w:asciiTheme="majorHAnsi" w:hAnsiTheme="majorHAnsi" w:cs="Arial"/>
          <w:b/>
          <w:color w:val="056E9F" w:themeColor="accent6" w:themeShade="80"/>
        </w:rPr>
        <w:t xml:space="preserve"> de los predios rurales del país, inscrita</w:t>
      </w:r>
      <w:r w:rsidR="00930746" w:rsidRPr="00D678CF">
        <w:rPr>
          <w:rFonts w:asciiTheme="majorHAnsi" w:hAnsiTheme="majorHAnsi" w:cs="Arial"/>
          <w:b/>
          <w:color w:val="056E9F" w:themeColor="accent6" w:themeShade="80"/>
        </w:rPr>
        <w:t xml:space="preserve"> registrada</w:t>
      </w:r>
      <w:r w:rsidR="008A327C" w:rsidRPr="00D678CF">
        <w:rPr>
          <w:rFonts w:asciiTheme="majorHAnsi" w:hAnsiTheme="majorHAnsi" w:cs="Arial"/>
          <w:b/>
          <w:color w:val="056E9F" w:themeColor="accent6" w:themeShade="80"/>
        </w:rPr>
        <w:t xml:space="preserve"> en</w:t>
      </w:r>
      <w:r w:rsidR="00C76167" w:rsidRPr="00D678CF">
        <w:rPr>
          <w:rFonts w:asciiTheme="majorHAnsi" w:hAnsiTheme="majorHAnsi" w:cs="Arial"/>
          <w:b/>
          <w:color w:val="056E9F" w:themeColor="accent6" w:themeShade="80"/>
        </w:rPr>
        <w:t xml:space="preserve"> las bases de datos de las siguientes fuentes: </w:t>
      </w:r>
      <w:r w:rsidR="00C76167" w:rsidRPr="00D678CF">
        <w:rPr>
          <w:rFonts w:asciiTheme="majorHAnsi" w:hAnsiTheme="majorHAnsi" w:cs="Arial"/>
        </w:rPr>
        <w:t>c</w:t>
      </w:r>
      <w:r w:rsidRPr="00D678CF">
        <w:rPr>
          <w:rFonts w:asciiTheme="majorHAnsi" w:hAnsiTheme="majorHAnsi" w:cs="Arial"/>
        </w:rPr>
        <w:t>atastro</w:t>
      </w:r>
      <w:r w:rsidR="00C76167" w:rsidRPr="00D678CF">
        <w:rPr>
          <w:rFonts w:asciiTheme="majorHAnsi" w:hAnsiTheme="majorHAnsi" w:cs="Arial"/>
        </w:rPr>
        <w:t>, registro, u</w:t>
      </w:r>
      <w:r w:rsidRPr="00D678CF">
        <w:rPr>
          <w:rFonts w:asciiTheme="majorHAnsi" w:hAnsiTheme="majorHAnsi" w:cs="Arial"/>
        </w:rPr>
        <w:t xml:space="preserve">so </w:t>
      </w:r>
      <w:r w:rsidR="00C76167" w:rsidRPr="00D678CF">
        <w:rPr>
          <w:rFonts w:asciiTheme="majorHAnsi" w:hAnsiTheme="majorHAnsi" w:cs="Arial"/>
        </w:rPr>
        <w:t xml:space="preserve">reglamentado </w:t>
      </w:r>
      <w:r w:rsidRPr="00D678CF">
        <w:rPr>
          <w:rFonts w:asciiTheme="majorHAnsi" w:hAnsiTheme="majorHAnsi" w:cs="Arial"/>
        </w:rPr>
        <w:t>del suelo</w:t>
      </w:r>
      <w:r w:rsidR="00C76167" w:rsidRPr="00D678CF">
        <w:rPr>
          <w:rFonts w:asciiTheme="majorHAnsi" w:hAnsiTheme="majorHAnsi" w:cs="Arial"/>
        </w:rPr>
        <w:t xml:space="preserve"> (</w:t>
      </w:r>
      <w:r w:rsidRPr="00D678CF">
        <w:rPr>
          <w:rFonts w:asciiTheme="majorHAnsi" w:hAnsiTheme="majorHAnsi" w:cs="Arial"/>
        </w:rPr>
        <w:t>POT</w:t>
      </w:r>
      <w:r w:rsidR="00C76167" w:rsidRPr="00D678CF">
        <w:rPr>
          <w:rFonts w:asciiTheme="majorHAnsi" w:hAnsiTheme="majorHAnsi" w:cs="Arial"/>
        </w:rPr>
        <w:t xml:space="preserve"> / PBOT / EOT), uso actual, </w:t>
      </w:r>
      <w:r w:rsidRPr="00D678CF">
        <w:rPr>
          <w:rFonts w:asciiTheme="majorHAnsi" w:hAnsiTheme="majorHAnsi" w:cs="Arial"/>
        </w:rPr>
        <w:t>transacciones, avalúos.</w:t>
      </w:r>
    </w:p>
    <w:p w14:paraId="6310D793" w14:textId="79C89BD1" w:rsidR="007B41F6" w:rsidRDefault="007B41F6" w:rsidP="007B41F6">
      <w:pPr>
        <w:pStyle w:val="Sinespaciado"/>
        <w:spacing w:after="120"/>
        <w:jc w:val="both"/>
        <w:rPr>
          <w:rFonts w:ascii="Century Gothic" w:hAnsi="Century Gothic" w:cs="Century Gothic"/>
        </w:rPr>
      </w:pPr>
      <w:r>
        <w:rPr>
          <w:rFonts w:asciiTheme="majorHAnsi" w:hAnsiTheme="majorHAnsi" w:cs="Arial"/>
        </w:rPr>
        <w:t>Con relación a</w:t>
      </w:r>
      <w:r w:rsidRPr="007079C1">
        <w:rPr>
          <w:rFonts w:ascii="Century Gothic" w:hAnsi="Century Gothic" w:cs="Century Gothic"/>
        </w:rPr>
        <w:t xml:space="preserve"> los procesos, programas y proyectos que </w:t>
      </w:r>
      <w:r>
        <w:rPr>
          <w:rFonts w:ascii="Century Gothic" w:hAnsi="Century Gothic" w:cs="Century Gothic"/>
        </w:rPr>
        <w:t xml:space="preserve">adelante </w:t>
      </w:r>
      <w:r w:rsidRPr="007079C1">
        <w:rPr>
          <w:rFonts w:ascii="Century Gothic" w:hAnsi="Century Gothic" w:cs="Century Gothic"/>
        </w:rPr>
        <w:t>la ANT</w:t>
      </w:r>
      <w:r>
        <w:rPr>
          <w:rFonts w:asciiTheme="majorHAnsi" w:hAnsiTheme="majorHAnsi" w:cs="Arial"/>
        </w:rPr>
        <w:t xml:space="preserve">, la unidad mínima de análisis del Observatorio es </w:t>
      </w:r>
      <w:r w:rsidRPr="007B41F6">
        <w:rPr>
          <w:rFonts w:asciiTheme="majorHAnsi" w:hAnsiTheme="majorHAnsi" w:cs="Arial"/>
          <w:b/>
        </w:rPr>
        <w:t>el predio</w:t>
      </w:r>
      <w:r>
        <w:rPr>
          <w:rFonts w:asciiTheme="majorHAnsi" w:hAnsiTheme="majorHAnsi" w:cs="Arial"/>
        </w:rPr>
        <w:t xml:space="preserve">, </w:t>
      </w:r>
      <w:r>
        <w:rPr>
          <w:rFonts w:ascii="Century Gothic" w:hAnsi="Century Gothic" w:cs="Century Gothic"/>
        </w:rPr>
        <w:t>incluyendo</w:t>
      </w:r>
      <w:r w:rsidR="00A56ECE">
        <w:rPr>
          <w:rFonts w:ascii="Century Gothic" w:hAnsi="Century Gothic" w:cs="Century Gothic"/>
        </w:rPr>
        <w:t>, entre otras,</w:t>
      </w:r>
      <w:r>
        <w:rPr>
          <w:rFonts w:ascii="Century Gothic" w:hAnsi="Century Gothic" w:cs="Century Gothic"/>
        </w:rPr>
        <w:t xml:space="preserve"> las siguientes variables: </w:t>
      </w:r>
    </w:p>
    <w:p w14:paraId="182B1FD6" w14:textId="77777777" w:rsidR="007B41F6" w:rsidRPr="007079C1" w:rsidRDefault="007B41F6" w:rsidP="00F249E2">
      <w:pPr>
        <w:pStyle w:val="Default"/>
        <w:numPr>
          <w:ilvl w:val="0"/>
          <w:numId w:val="8"/>
        </w:numPr>
        <w:jc w:val="both"/>
        <w:rPr>
          <w:sz w:val="22"/>
          <w:szCs w:val="22"/>
        </w:rPr>
      </w:pPr>
      <w:r>
        <w:rPr>
          <w:sz w:val="22"/>
          <w:szCs w:val="22"/>
        </w:rPr>
        <w:t>La c</w:t>
      </w:r>
      <w:r w:rsidRPr="007079C1">
        <w:rPr>
          <w:sz w:val="22"/>
          <w:szCs w:val="22"/>
        </w:rPr>
        <w:t>ategorización, si se trata de un bien público o privado.</w:t>
      </w:r>
    </w:p>
    <w:p w14:paraId="49710AC4" w14:textId="77777777" w:rsidR="007B41F6" w:rsidRPr="007079C1" w:rsidRDefault="007B41F6" w:rsidP="00F249E2">
      <w:pPr>
        <w:pStyle w:val="Default"/>
        <w:numPr>
          <w:ilvl w:val="0"/>
          <w:numId w:val="8"/>
        </w:numPr>
        <w:jc w:val="both"/>
        <w:rPr>
          <w:sz w:val="22"/>
          <w:szCs w:val="22"/>
        </w:rPr>
      </w:pPr>
      <w:r w:rsidRPr="007079C1">
        <w:rPr>
          <w:sz w:val="22"/>
          <w:szCs w:val="22"/>
        </w:rPr>
        <w:t>Ubicación por departamento, municipio, vereda y dirección (nombre del predio).</w:t>
      </w:r>
    </w:p>
    <w:p w14:paraId="10B6D99F" w14:textId="77777777" w:rsidR="007B41F6" w:rsidRPr="007079C1" w:rsidRDefault="007B41F6" w:rsidP="00F249E2">
      <w:pPr>
        <w:pStyle w:val="Default"/>
        <w:numPr>
          <w:ilvl w:val="0"/>
          <w:numId w:val="8"/>
        </w:numPr>
        <w:jc w:val="both"/>
        <w:rPr>
          <w:sz w:val="22"/>
          <w:szCs w:val="22"/>
        </w:rPr>
      </w:pPr>
      <w:r w:rsidRPr="007079C1">
        <w:rPr>
          <w:sz w:val="22"/>
          <w:szCs w:val="22"/>
        </w:rPr>
        <w:t>Tipo de tenencia: formal, informal.</w:t>
      </w:r>
    </w:p>
    <w:p w14:paraId="51C76920" w14:textId="77777777" w:rsidR="007B41F6" w:rsidRPr="007079C1" w:rsidRDefault="007B41F6" w:rsidP="00F249E2">
      <w:pPr>
        <w:pStyle w:val="Default"/>
        <w:numPr>
          <w:ilvl w:val="0"/>
          <w:numId w:val="8"/>
        </w:numPr>
        <w:jc w:val="both"/>
        <w:rPr>
          <w:sz w:val="22"/>
          <w:szCs w:val="22"/>
        </w:rPr>
      </w:pPr>
      <w:r w:rsidRPr="007079C1">
        <w:rPr>
          <w:sz w:val="22"/>
          <w:szCs w:val="22"/>
        </w:rPr>
        <w:t>Descripción física de forma, tamaño, áreas (terreno en ha y construcción en m2) y linderos.</w:t>
      </w:r>
    </w:p>
    <w:p w14:paraId="6A18CB96" w14:textId="77777777" w:rsidR="007B41F6" w:rsidRPr="007079C1" w:rsidRDefault="007B41F6" w:rsidP="00F249E2">
      <w:pPr>
        <w:pStyle w:val="Default"/>
        <w:numPr>
          <w:ilvl w:val="0"/>
          <w:numId w:val="8"/>
        </w:numPr>
        <w:jc w:val="both"/>
        <w:rPr>
          <w:sz w:val="22"/>
          <w:szCs w:val="22"/>
        </w:rPr>
      </w:pPr>
      <w:r w:rsidRPr="007079C1">
        <w:rPr>
          <w:sz w:val="22"/>
          <w:szCs w:val="22"/>
        </w:rPr>
        <w:t>Relación de propietarios (tantos como aparezcan en el documento y/o título constitutivo de derechos naturales y jurídicos)</w:t>
      </w:r>
    </w:p>
    <w:p w14:paraId="544726F6" w14:textId="77777777" w:rsidR="007B41F6" w:rsidRPr="007079C1" w:rsidRDefault="007B41F6" w:rsidP="00F249E2">
      <w:pPr>
        <w:pStyle w:val="Default"/>
        <w:numPr>
          <w:ilvl w:val="0"/>
          <w:numId w:val="8"/>
        </w:numPr>
        <w:jc w:val="both"/>
        <w:rPr>
          <w:sz w:val="22"/>
          <w:szCs w:val="22"/>
        </w:rPr>
      </w:pPr>
      <w:r w:rsidRPr="007079C1">
        <w:rPr>
          <w:sz w:val="22"/>
          <w:szCs w:val="22"/>
        </w:rPr>
        <w:t>Datos de valor por ha de tierra y valor de m2 de construcción (unitario y total), al igual que la vigencia del mismo.</w:t>
      </w:r>
    </w:p>
    <w:p w14:paraId="48AE93AB" w14:textId="77777777" w:rsidR="007B41F6" w:rsidRPr="007079C1" w:rsidRDefault="007B41F6" w:rsidP="00F249E2">
      <w:pPr>
        <w:pStyle w:val="Default"/>
        <w:numPr>
          <w:ilvl w:val="0"/>
          <w:numId w:val="8"/>
        </w:numPr>
        <w:jc w:val="both"/>
        <w:rPr>
          <w:sz w:val="22"/>
          <w:szCs w:val="22"/>
        </w:rPr>
      </w:pPr>
      <w:r w:rsidRPr="007079C1">
        <w:rPr>
          <w:sz w:val="22"/>
          <w:szCs w:val="22"/>
        </w:rPr>
        <w:t xml:space="preserve">Identificación espacial de los predios que permita relacionarlos con la base de datos alfanumérica. </w:t>
      </w:r>
    </w:p>
    <w:p w14:paraId="6C63DAF7" w14:textId="77777777" w:rsidR="007B41F6" w:rsidRDefault="007B41F6" w:rsidP="00F249E2">
      <w:pPr>
        <w:pStyle w:val="Default"/>
        <w:numPr>
          <w:ilvl w:val="0"/>
          <w:numId w:val="8"/>
        </w:numPr>
        <w:jc w:val="both"/>
        <w:rPr>
          <w:sz w:val="22"/>
          <w:szCs w:val="22"/>
        </w:rPr>
      </w:pPr>
      <w:r w:rsidRPr="007079C1">
        <w:rPr>
          <w:sz w:val="22"/>
          <w:szCs w:val="22"/>
        </w:rPr>
        <w:t>Datos específicos del predio objeto</w:t>
      </w:r>
      <w:r>
        <w:rPr>
          <w:sz w:val="22"/>
          <w:szCs w:val="22"/>
        </w:rPr>
        <w:t>,</w:t>
      </w:r>
      <w:r w:rsidRPr="007079C1">
        <w:rPr>
          <w:sz w:val="22"/>
          <w:szCs w:val="22"/>
        </w:rPr>
        <w:t xml:space="preserve"> como:</w:t>
      </w:r>
    </w:p>
    <w:p w14:paraId="123F4533" w14:textId="77777777" w:rsidR="007255CE" w:rsidRPr="007079C1" w:rsidRDefault="007255CE" w:rsidP="007255CE">
      <w:pPr>
        <w:pStyle w:val="Default"/>
        <w:ind w:left="142"/>
        <w:jc w:val="both"/>
        <w:rPr>
          <w:sz w:val="22"/>
          <w:szCs w:val="22"/>
        </w:rPr>
      </w:pPr>
    </w:p>
    <w:p w14:paraId="4DD41962" w14:textId="15339E46" w:rsidR="007B41F6" w:rsidRPr="007079C1" w:rsidRDefault="00F821A4" w:rsidP="00F249E2">
      <w:pPr>
        <w:pStyle w:val="Sinespaciado"/>
        <w:numPr>
          <w:ilvl w:val="2"/>
          <w:numId w:val="14"/>
        </w:numPr>
        <w:spacing w:after="120"/>
        <w:jc w:val="both"/>
        <w:rPr>
          <w:rFonts w:asciiTheme="majorHAnsi" w:hAnsiTheme="majorHAnsi" w:cs="Arial"/>
        </w:rPr>
      </w:pPr>
      <w:r>
        <w:rPr>
          <w:rFonts w:asciiTheme="majorHAnsi" w:hAnsiTheme="majorHAnsi" w:cs="Arial"/>
        </w:rPr>
        <w:t>Zonificación física para el estudio del Mercado de Tierras - UPRA</w:t>
      </w:r>
      <w:r w:rsidR="007B41F6" w:rsidRPr="007079C1">
        <w:rPr>
          <w:rFonts w:asciiTheme="majorHAnsi" w:hAnsiTheme="majorHAnsi" w:cs="Arial"/>
        </w:rPr>
        <w:t xml:space="preserve"> (clase agrológica, pendiente, clima)</w:t>
      </w:r>
      <w:r w:rsidR="00772276">
        <w:rPr>
          <w:rFonts w:asciiTheme="majorHAnsi" w:hAnsiTheme="majorHAnsi" w:cs="Arial"/>
        </w:rPr>
        <w:t>.</w:t>
      </w:r>
    </w:p>
    <w:p w14:paraId="5CDEB4EB" w14:textId="061AB8F5" w:rsidR="007B41F6" w:rsidRPr="007079C1" w:rsidRDefault="007B41F6" w:rsidP="00F249E2">
      <w:pPr>
        <w:pStyle w:val="Sinespaciado"/>
        <w:numPr>
          <w:ilvl w:val="2"/>
          <w:numId w:val="14"/>
        </w:numPr>
        <w:spacing w:after="120"/>
        <w:jc w:val="both"/>
        <w:rPr>
          <w:rFonts w:asciiTheme="majorHAnsi" w:hAnsiTheme="majorHAnsi" w:cs="Arial"/>
        </w:rPr>
      </w:pPr>
      <w:r w:rsidRPr="007079C1">
        <w:rPr>
          <w:rFonts w:asciiTheme="majorHAnsi" w:hAnsiTheme="majorHAnsi" w:cs="Arial"/>
        </w:rPr>
        <w:t>Infraestructura institucional</w:t>
      </w:r>
      <w:r w:rsidR="00772276">
        <w:rPr>
          <w:rFonts w:asciiTheme="majorHAnsi" w:hAnsiTheme="majorHAnsi" w:cs="Arial"/>
        </w:rPr>
        <w:t>.</w:t>
      </w:r>
    </w:p>
    <w:p w14:paraId="66CF7FEC" w14:textId="5E577FBA" w:rsidR="007B41F6" w:rsidRPr="007079C1" w:rsidRDefault="007B41F6" w:rsidP="00F249E2">
      <w:pPr>
        <w:pStyle w:val="Sinespaciado"/>
        <w:numPr>
          <w:ilvl w:val="2"/>
          <w:numId w:val="14"/>
        </w:numPr>
        <w:spacing w:after="120"/>
        <w:jc w:val="both"/>
        <w:rPr>
          <w:rFonts w:asciiTheme="majorHAnsi" w:hAnsiTheme="majorHAnsi" w:cs="Arial"/>
        </w:rPr>
      </w:pPr>
      <w:r w:rsidRPr="007079C1">
        <w:rPr>
          <w:rFonts w:asciiTheme="majorHAnsi" w:hAnsiTheme="majorHAnsi" w:cs="Arial"/>
        </w:rPr>
        <w:t>Infraestructura vial y de acceso a recurso hídrico</w:t>
      </w:r>
      <w:r w:rsidR="00772276">
        <w:rPr>
          <w:rFonts w:asciiTheme="majorHAnsi" w:hAnsiTheme="majorHAnsi" w:cs="Arial"/>
        </w:rPr>
        <w:t>.</w:t>
      </w:r>
    </w:p>
    <w:p w14:paraId="416B77CC" w14:textId="77777777" w:rsidR="007B41F6" w:rsidRPr="007079C1" w:rsidRDefault="007B41F6" w:rsidP="00F249E2">
      <w:pPr>
        <w:pStyle w:val="Sinespaciado"/>
        <w:numPr>
          <w:ilvl w:val="2"/>
          <w:numId w:val="14"/>
        </w:numPr>
        <w:spacing w:after="120"/>
        <w:jc w:val="both"/>
        <w:rPr>
          <w:rFonts w:asciiTheme="majorHAnsi" w:hAnsiTheme="majorHAnsi" w:cs="Arial"/>
        </w:rPr>
      </w:pPr>
      <w:r w:rsidRPr="007079C1">
        <w:rPr>
          <w:rFonts w:asciiTheme="majorHAnsi" w:hAnsiTheme="majorHAnsi" w:cs="Arial"/>
        </w:rPr>
        <w:t>Codificación del predio conforme a lo dispuesto en la implementación del catastro multipropósito.</w:t>
      </w:r>
    </w:p>
    <w:p w14:paraId="776B1372" w14:textId="77777777" w:rsidR="00915EE3" w:rsidRPr="00915EE3" w:rsidRDefault="007B41F6" w:rsidP="00F249E2">
      <w:pPr>
        <w:pStyle w:val="Sinespaciado"/>
        <w:numPr>
          <w:ilvl w:val="2"/>
          <w:numId w:val="14"/>
        </w:numPr>
        <w:spacing w:after="120"/>
        <w:jc w:val="both"/>
      </w:pPr>
      <w:r w:rsidRPr="00915EE3">
        <w:rPr>
          <w:rFonts w:asciiTheme="majorHAnsi" w:hAnsiTheme="majorHAnsi" w:cs="Arial"/>
        </w:rPr>
        <w:t>Matrícula</w:t>
      </w:r>
      <w:r w:rsidRPr="007079C1">
        <w:rPr>
          <w:rFonts w:asciiTheme="majorHAnsi" w:hAnsiTheme="majorHAnsi" w:cs="Arial"/>
        </w:rPr>
        <w:t xml:space="preserve"> inmobiliaria </w:t>
      </w:r>
      <w:r w:rsidR="008962CD">
        <w:rPr>
          <w:rFonts w:asciiTheme="majorHAnsi" w:hAnsiTheme="majorHAnsi" w:cs="Arial"/>
        </w:rPr>
        <w:t>y/o identificador</w:t>
      </w:r>
      <w:r w:rsidR="00D678CF">
        <w:rPr>
          <w:rFonts w:asciiTheme="majorHAnsi" w:hAnsiTheme="majorHAnsi" w:cs="Arial"/>
        </w:rPr>
        <w:t xml:space="preserve"> </w:t>
      </w:r>
      <w:r w:rsidR="008962CD">
        <w:rPr>
          <w:rFonts w:asciiTheme="majorHAnsi" w:hAnsiTheme="majorHAnsi" w:cs="Arial"/>
        </w:rPr>
        <w:t xml:space="preserve">único predial registral </w:t>
      </w:r>
      <w:r w:rsidRPr="007079C1">
        <w:rPr>
          <w:rFonts w:asciiTheme="majorHAnsi" w:hAnsiTheme="majorHAnsi" w:cs="Arial"/>
        </w:rPr>
        <w:t>(en caso de existir).</w:t>
      </w:r>
    </w:p>
    <w:p w14:paraId="6D5E2A3A" w14:textId="66BF685F" w:rsidR="00915EE3" w:rsidRDefault="007B41F6" w:rsidP="00F249E2">
      <w:pPr>
        <w:pStyle w:val="Sinespaciado"/>
        <w:numPr>
          <w:ilvl w:val="2"/>
          <w:numId w:val="14"/>
        </w:numPr>
        <w:spacing w:after="120"/>
        <w:jc w:val="both"/>
      </w:pPr>
      <w:r w:rsidRPr="00915EE3">
        <w:t>Identificar las zonas excluidas para usos agropecuarios</w:t>
      </w:r>
      <w:r w:rsidR="00915EE3">
        <w:t xml:space="preserve">. </w:t>
      </w:r>
    </w:p>
    <w:p w14:paraId="0BC6C218" w14:textId="5BB46EEC" w:rsidR="007B41F6" w:rsidRPr="00860DCC" w:rsidRDefault="007B41F6" w:rsidP="002D64A5">
      <w:pPr>
        <w:pStyle w:val="Sinespaciado"/>
        <w:numPr>
          <w:ilvl w:val="2"/>
          <w:numId w:val="14"/>
        </w:numPr>
        <w:spacing w:after="120"/>
        <w:jc w:val="both"/>
      </w:pPr>
      <w:r w:rsidRPr="00915EE3">
        <w:t>Identificar las tierras con restricciones para su uso. </w:t>
      </w:r>
    </w:p>
    <w:p w14:paraId="2624F5B5" w14:textId="08A0C2D3" w:rsidR="002D64A5" w:rsidRDefault="007B41F6" w:rsidP="007B41F6">
      <w:pPr>
        <w:spacing w:before="120"/>
        <w:rPr>
          <w:rFonts w:asciiTheme="majorHAnsi" w:hAnsiTheme="majorHAnsi" w:cs="Arial"/>
        </w:rPr>
      </w:pPr>
      <w:r>
        <w:rPr>
          <w:rFonts w:asciiTheme="majorHAnsi" w:hAnsiTheme="majorHAnsi" w:cs="Arial"/>
        </w:rPr>
        <w:t>Es pertinente mencionar que l</w:t>
      </w:r>
      <w:r w:rsidR="002D64A5">
        <w:rPr>
          <w:rFonts w:asciiTheme="majorHAnsi" w:hAnsiTheme="majorHAnsi" w:cs="Arial"/>
        </w:rPr>
        <w:t xml:space="preserve">as bases de datos catastrales que se encuentran en el IGAC y </w:t>
      </w:r>
      <w:r>
        <w:rPr>
          <w:rFonts w:asciiTheme="majorHAnsi" w:hAnsiTheme="majorHAnsi" w:cs="Arial"/>
        </w:rPr>
        <w:t xml:space="preserve">catastros </w:t>
      </w:r>
      <w:r w:rsidR="002D64A5">
        <w:rPr>
          <w:rFonts w:asciiTheme="majorHAnsi" w:hAnsiTheme="majorHAnsi" w:cs="Arial"/>
        </w:rPr>
        <w:t>descentralizados permiten conocer a nivel nacional la información física, jurídica y económica de los predios</w:t>
      </w:r>
      <w:r>
        <w:rPr>
          <w:rFonts w:asciiTheme="majorHAnsi" w:hAnsiTheme="majorHAnsi" w:cs="Arial"/>
        </w:rPr>
        <w:t>.</w:t>
      </w:r>
      <w:r w:rsidR="007E5EEA">
        <w:rPr>
          <w:rFonts w:asciiTheme="majorHAnsi" w:hAnsiTheme="majorHAnsi" w:cs="Arial"/>
        </w:rPr>
        <w:t xml:space="preserve"> </w:t>
      </w:r>
      <w:r w:rsidR="002D64A5">
        <w:rPr>
          <w:rFonts w:asciiTheme="majorHAnsi" w:hAnsiTheme="majorHAnsi" w:cs="Arial"/>
        </w:rPr>
        <w:t>La información física recoge aspectos relacionados con la identificación, descripción y clasificación del terreno y de las edificaciones; la jurídica contiene la anotación de la relación que tienen los predios con el sujeto activo del derecho; y por último dentro de la información económica</w:t>
      </w:r>
      <w:r w:rsidR="005F2201">
        <w:rPr>
          <w:rFonts w:asciiTheme="majorHAnsi" w:hAnsiTheme="majorHAnsi" w:cs="Arial"/>
        </w:rPr>
        <w:t xml:space="preserve"> se</w:t>
      </w:r>
      <w:r w:rsidR="002D64A5">
        <w:rPr>
          <w:rFonts w:asciiTheme="majorHAnsi" w:hAnsiTheme="majorHAnsi" w:cs="Arial"/>
        </w:rPr>
        <w:t xml:space="preserve"> cuenta </w:t>
      </w:r>
      <w:r w:rsidR="00647645">
        <w:rPr>
          <w:rFonts w:asciiTheme="majorHAnsi" w:hAnsiTheme="majorHAnsi" w:cs="Arial"/>
        </w:rPr>
        <w:t xml:space="preserve">con </w:t>
      </w:r>
      <w:r w:rsidR="00A56ECE">
        <w:rPr>
          <w:rFonts w:asciiTheme="majorHAnsi" w:hAnsiTheme="majorHAnsi" w:cs="Arial"/>
        </w:rPr>
        <w:t xml:space="preserve">un </w:t>
      </w:r>
      <w:r w:rsidR="002D64A5">
        <w:rPr>
          <w:rFonts w:asciiTheme="majorHAnsi" w:hAnsiTheme="majorHAnsi" w:cs="Arial"/>
        </w:rPr>
        <w:t>avalúo catastral.</w:t>
      </w:r>
    </w:p>
    <w:p w14:paraId="72F2DF2B" w14:textId="6ED798C6" w:rsidR="002D64A5" w:rsidRDefault="00647645" w:rsidP="007B41F6">
      <w:pPr>
        <w:spacing w:before="120"/>
        <w:rPr>
          <w:rFonts w:asciiTheme="majorHAnsi" w:hAnsiTheme="majorHAnsi" w:cs="Arial"/>
        </w:rPr>
      </w:pPr>
      <w:r>
        <w:rPr>
          <w:rFonts w:asciiTheme="majorHAnsi" w:hAnsiTheme="majorHAnsi" w:cs="Arial"/>
        </w:rPr>
        <w:t>Igualmente, las bases catastrales</w:t>
      </w:r>
      <w:r w:rsidR="002D64A5">
        <w:rPr>
          <w:rFonts w:asciiTheme="majorHAnsi" w:hAnsiTheme="majorHAnsi" w:cs="Arial"/>
        </w:rPr>
        <w:t xml:space="preserve"> registran los distintos usos que tienen los predios, en consonancia con las normas de uso reglamentadas en los POT/PBOT/EOT en cada uno de los municipios que conforman la geografía nacional.</w:t>
      </w:r>
    </w:p>
    <w:p w14:paraId="6A685A39" w14:textId="3DB39FC5" w:rsidR="002D64A5" w:rsidRDefault="002D64A5" w:rsidP="007B41F6">
      <w:pPr>
        <w:spacing w:before="120"/>
        <w:rPr>
          <w:rFonts w:ascii="Century Gothic" w:hAnsi="Century Gothic"/>
        </w:rPr>
      </w:pPr>
      <w:r>
        <w:rPr>
          <w:rFonts w:asciiTheme="majorHAnsi" w:hAnsiTheme="majorHAnsi" w:cs="Arial"/>
        </w:rPr>
        <w:t>Cabe anotar que la ANT</w:t>
      </w:r>
      <w:r w:rsidR="00915EE3">
        <w:rPr>
          <w:rFonts w:asciiTheme="majorHAnsi" w:hAnsiTheme="majorHAnsi" w:cs="Arial"/>
        </w:rPr>
        <w:t>,</w:t>
      </w:r>
      <w:r>
        <w:rPr>
          <w:rFonts w:asciiTheme="majorHAnsi" w:hAnsiTheme="majorHAnsi" w:cs="Arial"/>
        </w:rPr>
        <w:t xml:space="preserve"> en sus distintos procesos misionales, </w:t>
      </w:r>
      <w:r w:rsidR="00647645">
        <w:rPr>
          <w:rFonts w:asciiTheme="majorHAnsi" w:hAnsiTheme="majorHAnsi" w:cs="Arial"/>
        </w:rPr>
        <w:t xml:space="preserve">tendrá que </w:t>
      </w:r>
      <w:r>
        <w:rPr>
          <w:rFonts w:asciiTheme="majorHAnsi" w:hAnsiTheme="majorHAnsi" w:cs="Arial"/>
        </w:rPr>
        <w:t>levantar información relacionada c</w:t>
      </w:r>
      <w:r w:rsidR="00647645">
        <w:rPr>
          <w:rFonts w:asciiTheme="majorHAnsi" w:hAnsiTheme="majorHAnsi" w:cs="Arial"/>
        </w:rPr>
        <w:t>on el uso actual de los predios;</w:t>
      </w:r>
      <w:r>
        <w:rPr>
          <w:rFonts w:asciiTheme="majorHAnsi" w:hAnsiTheme="majorHAnsi" w:cs="Arial"/>
        </w:rPr>
        <w:t xml:space="preserve"> </w:t>
      </w:r>
      <w:r w:rsidR="00647645">
        <w:rPr>
          <w:rFonts w:asciiTheme="majorHAnsi" w:hAnsiTheme="majorHAnsi" w:cs="Arial"/>
        </w:rPr>
        <w:t xml:space="preserve">en particular, </w:t>
      </w:r>
      <w:r w:rsidR="00647645">
        <w:rPr>
          <w:rFonts w:ascii="Century Gothic" w:hAnsi="Century Gothic"/>
        </w:rPr>
        <w:t xml:space="preserve">el Observatorio deberá fomentar </w:t>
      </w:r>
      <w:r w:rsidR="00647645" w:rsidRPr="00E311CD">
        <w:rPr>
          <w:rFonts w:ascii="Century Gothic" w:hAnsi="Century Gothic"/>
        </w:rPr>
        <w:t>la gestión predial en función de la norma y uso del suelo de los municipios, como aporte al ordenamiento social de la propiedad</w:t>
      </w:r>
      <w:r w:rsidR="00AE1B24">
        <w:rPr>
          <w:rFonts w:ascii="Century Gothic" w:hAnsi="Century Gothic"/>
        </w:rPr>
        <w:t>; así mismo, facilitar el monitoreo del uso del suelo tendiente a garantizar el cumplimiento de la función social de la propiedad</w:t>
      </w:r>
      <w:r w:rsidR="00647645" w:rsidRPr="00E311CD">
        <w:rPr>
          <w:rFonts w:ascii="Century Gothic" w:hAnsi="Century Gothic"/>
        </w:rPr>
        <w:t>.</w:t>
      </w:r>
    </w:p>
    <w:p w14:paraId="08DE042B" w14:textId="434B0E55" w:rsidR="00647645" w:rsidRDefault="00915EE3" w:rsidP="00C1567D">
      <w:pPr>
        <w:spacing w:before="120"/>
        <w:rPr>
          <w:rFonts w:asciiTheme="majorHAnsi" w:hAnsiTheme="majorHAnsi" w:cs="Arial"/>
        </w:rPr>
      </w:pPr>
      <w:r>
        <w:rPr>
          <w:rFonts w:asciiTheme="majorHAnsi" w:hAnsiTheme="majorHAnsi" w:cs="Arial"/>
        </w:rPr>
        <w:t>También será parte de su aporte, l</w:t>
      </w:r>
      <w:r w:rsidR="00647645" w:rsidRPr="00C1567D">
        <w:rPr>
          <w:rFonts w:asciiTheme="majorHAnsi" w:hAnsiTheme="majorHAnsi" w:cs="Arial"/>
        </w:rPr>
        <w:t>a gestión y disposición de información relacionada con transacciones</w:t>
      </w:r>
      <w:r>
        <w:rPr>
          <w:rFonts w:asciiTheme="majorHAnsi" w:hAnsiTheme="majorHAnsi" w:cs="Arial"/>
        </w:rPr>
        <w:t xml:space="preserve"> y avalúos</w:t>
      </w:r>
      <w:r w:rsidR="00647645" w:rsidRPr="00C1567D">
        <w:rPr>
          <w:rFonts w:asciiTheme="majorHAnsi" w:hAnsiTheme="majorHAnsi" w:cs="Arial"/>
        </w:rPr>
        <w:t xml:space="preserve"> sobre la tierra rural, disponiendo y haciendo transparente la misma, con el propósito de robustecer el estado del mercado de tierras a nivel nacional.</w:t>
      </w:r>
    </w:p>
    <w:p w14:paraId="11A9586B" w14:textId="204E7585" w:rsidR="003669D7" w:rsidRDefault="003669D7" w:rsidP="007B41F6">
      <w:pPr>
        <w:spacing w:before="120"/>
        <w:rPr>
          <w:rFonts w:asciiTheme="majorHAnsi" w:hAnsiTheme="majorHAnsi" w:cs="Arial"/>
        </w:rPr>
      </w:pPr>
      <w:r>
        <w:rPr>
          <w:rFonts w:asciiTheme="majorHAnsi" w:hAnsiTheme="majorHAnsi" w:cs="Arial"/>
        </w:rPr>
        <w:t>Con un catastro multiprop</w:t>
      </w:r>
      <w:r w:rsidR="00990E7F">
        <w:rPr>
          <w:rFonts w:asciiTheme="majorHAnsi" w:hAnsiTheme="majorHAnsi" w:cs="Arial"/>
        </w:rPr>
        <w:t>ósito operante</w:t>
      </w:r>
      <w:r w:rsidR="00CC12A9">
        <w:rPr>
          <w:rFonts w:asciiTheme="majorHAnsi" w:hAnsiTheme="majorHAnsi" w:cs="Arial"/>
        </w:rPr>
        <w:t xml:space="preserve"> y articulado institucionalmente a través de sus sistemas de información, el Observatorio de T</w:t>
      </w:r>
      <w:r w:rsidR="00990E7F">
        <w:rPr>
          <w:rFonts w:asciiTheme="majorHAnsi" w:hAnsiTheme="majorHAnsi" w:cs="Arial"/>
        </w:rPr>
        <w:t>ierras, y en general la ANT mediante la interoperabilidad, permitirá</w:t>
      </w:r>
      <w:r w:rsidR="00CC12A9">
        <w:rPr>
          <w:rFonts w:asciiTheme="majorHAnsi" w:hAnsiTheme="majorHAnsi" w:cs="Arial"/>
        </w:rPr>
        <w:t xml:space="preserve"> contar</w:t>
      </w:r>
      <w:r w:rsidR="00990E7F">
        <w:rPr>
          <w:rFonts w:asciiTheme="majorHAnsi" w:hAnsiTheme="majorHAnsi" w:cs="Arial"/>
        </w:rPr>
        <w:t xml:space="preserve"> </w:t>
      </w:r>
      <w:r w:rsidR="00CC12A9">
        <w:rPr>
          <w:rFonts w:asciiTheme="majorHAnsi" w:hAnsiTheme="majorHAnsi" w:cs="Arial"/>
        </w:rPr>
        <w:t xml:space="preserve">con </w:t>
      </w:r>
      <w:r w:rsidR="00990E7F">
        <w:rPr>
          <w:rFonts w:asciiTheme="majorHAnsi" w:hAnsiTheme="majorHAnsi" w:cs="Arial"/>
        </w:rPr>
        <w:t xml:space="preserve">“información completa y exacta sobre la situación real y legal de los predios” (CONPES 3859 de 2015).  </w:t>
      </w:r>
    </w:p>
    <w:p w14:paraId="2171EBF8" w14:textId="77777777" w:rsidR="002D64A5" w:rsidRDefault="002D64A5" w:rsidP="002D64A5">
      <w:pPr>
        <w:spacing w:before="0" w:after="0"/>
        <w:rPr>
          <w:rFonts w:ascii="Century Gothic" w:hAnsi="Century Gothic"/>
        </w:rPr>
      </w:pPr>
    </w:p>
    <w:p w14:paraId="2278BA04" w14:textId="2512EB2F" w:rsidR="001D2848" w:rsidRPr="007255CE" w:rsidRDefault="004D638B" w:rsidP="002D64A5">
      <w:pPr>
        <w:pStyle w:val="Sinespaciado"/>
        <w:spacing w:after="120"/>
        <w:jc w:val="both"/>
        <w:rPr>
          <w:rFonts w:asciiTheme="majorHAnsi" w:hAnsiTheme="majorHAnsi" w:cs="Arial"/>
          <w:b/>
          <w:color w:val="056E9F" w:themeColor="accent6" w:themeShade="80"/>
        </w:rPr>
      </w:pPr>
      <w:r w:rsidRPr="007255CE">
        <w:rPr>
          <w:rFonts w:asciiTheme="majorHAnsi" w:hAnsiTheme="majorHAnsi" w:cs="Arial"/>
          <w:b/>
          <w:color w:val="056E9F" w:themeColor="accent6" w:themeShade="80"/>
        </w:rPr>
        <w:t>Información proveniente de los p</w:t>
      </w:r>
      <w:r w:rsidR="00766C99" w:rsidRPr="007255CE">
        <w:rPr>
          <w:rFonts w:asciiTheme="majorHAnsi" w:hAnsiTheme="majorHAnsi" w:cs="Arial"/>
          <w:b/>
          <w:color w:val="056E9F" w:themeColor="accent6" w:themeShade="80"/>
        </w:rPr>
        <w:t>rocesos misionales</w:t>
      </w:r>
      <w:r w:rsidRPr="007255CE">
        <w:rPr>
          <w:rFonts w:asciiTheme="majorHAnsi" w:hAnsiTheme="majorHAnsi" w:cs="Arial"/>
          <w:b/>
          <w:color w:val="056E9F" w:themeColor="accent6" w:themeShade="80"/>
        </w:rPr>
        <w:t xml:space="preserve"> de la ANT: </w:t>
      </w:r>
    </w:p>
    <w:p w14:paraId="1925ACDB" w14:textId="34103D02" w:rsidR="00516144" w:rsidRDefault="004C5363" w:rsidP="004C5363">
      <w:pPr>
        <w:spacing w:before="120"/>
        <w:rPr>
          <w:rFonts w:asciiTheme="majorHAnsi" w:hAnsiTheme="majorHAnsi" w:cs="Arial"/>
        </w:rPr>
      </w:pPr>
      <w:r>
        <w:rPr>
          <w:rFonts w:asciiTheme="majorHAnsi" w:hAnsiTheme="majorHAnsi" w:cs="Arial"/>
        </w:rPr>
        <w:t xml:space="preserve">El </w:t>
      </w:r>
      <w:r w:rsidR="00915EE3">
        <w:rPr>
          <w:rFonts w:asciiTheme="majorHAnsi" w:hAnsiTheme="majorHAnsi" w:cs="Arial"/>
        </w:rPr>
        <w:t>O</w:t>
      </w:r>
      <w:r>
        <w:rPr>
          <w:rFonts w:asciiTheme="majorHAnsi" w:hAnsiTheme="majorHAnsi" w:cs="Arial"/>
        </w:rPr>
        <w:t xml:space="preserve">bservatorio deberá integrar información proveniente de los procesos misionales de la ANT, dentro de los cuales se </w:t>
      </w:r>
      <w:r w:rsidR="003A2BD9">
        <w:rPr>
          <w:rFonts w:asciiTheme="majorHAnsi" w:hAnsiTheme="majorHAnsi" w:cs="Arial"/>
        </w:rPr>
        <w:t>encuentran los de administración</w:t>
      </w:r>
      <w:r w:rsidR="00516144">
        <w:rPr>
          <w:rFonts w:asciiTheme="majorHAnsi" w:hAnsiTheme="majorHAnsi" w:cs="Arial"/>
        </w:rPr>
        <w:t xml:space="preserve"> de tierras, que se refieren pr</w:t>
      </w:r>
      <w:r w:rsidR="003A2BD9">
        <w:rPr>
          <w:rFonts w:asciiTheme="majorHAnsi" w:hAnsiTheme="majorHAnsi" w:cs="Arial"/>
        </w:rPr>
        <w:t>incipalmente a la gestión</w:t>
      </w:r>
      <w:r w:rsidR="00516144">
        <w:rPr>
          <w:rFonts w:asciiTheme="majorHAnsi" w:hAnsiTheme="majorHAnsi" w:cs="Arial"/>
        </w:rPr>
        <w:t xml:space="preserve"> y asignación de derechos de propiedad de tierras públicas, e igualmente la gestión de conflictos respecto a la identificación y control material</w:t>
      </w:r>
      <w:r w:rsidR="00915EE3">
        <w:rPr>
          <w:rFonts w:asciiTheme="majorHAnsi" w:hAnsiTheme="majorHAnsi" w:cs="Arial"/>
        </w:rPr>
        <w:t>, jurídico y físico</w:t>
      </w:r>
      <w:r w:rsidR="00516144">
        <w:rPr>
          <w:rFonts w:asciiTheme="majorHAnsi" w:hAnsiTheme="majorHAnsi" w:cs="Arial"/>
        </w:rPr>
        <w:t xml:space="preserve"> de baldíos</w:t>
      </w:r>
      <w:r w:rsidR="00860DCC">
        <w:rPr>
          <w:rFonts w:asciiTheme="majorHAnsi" w:hAnsiTheme="majorHAnsi" w:cs="Arial"/>
        </w:rPr>
        <w:t>,</w:t>
      </w:r>
      <w:r w:rsidR="00516144">
        <w:rPr>
          <w:rFonts w:asciiTheme="majorHAnsi" w:hAnsiTheme="majorHAnsi" w:cs="Arial"/>
        </w:rPr>
        <w:t xml:space="preserve"> supervisión de las obligaciones ambientales</w:t>
      </w:r>
      <w:r w:rsidR="009832F7">
        <w:rPr>
          <w:rFonts w:asciiTheme="majorHAnsi" w:hAnsiTheme="majorHAnsi" w:cs="Arial"/>
        </w:rPr>
        <w:t xml:space="preserve"> y sociales de los propietarios, conforme a:</w:t>
      </w:r>
    </w:p>
    <w:p w14:paraId="7502A520" w14:textId="77777777" w:rsidR="00516144" w:rsidRPr="002D64A5" w:rsidRDefault="00516144" w:rsidP="00516144">
      <w:pPr>
        <w:rPr>
          <w:i/>
          <w:u w:val="single"/>
        </w:rPr>
      </w:pPr>
      <w:r w:rsidRPr="002D64A5">
        <w:rPr>
          <w:i/>
          <w:u w:val="single"/>
        </w:rPr>
        <w:t>Formalización y regularización de los derechos de propiedad</w:t>
      </w:r>
    </w:p>
    <w:p w14:paraId="0185A168" w14:textId="1724B90B" w:rsidR="00516144" w:rsidRDefault="0028203A" w:rsidP="00516144">
      <w:pPr>
        <w:rPr>
          <w:rFonts w:ascii="Century Gothic" w:hAnsi="Century Gothic" w:cs="Century Gothic"/>
          <w:color w:val="000000"/>
        </w:rPr>
      </w:pPr>
      <w:r>
        <w:rPr>
          <w:rFonts w:ascii="Century Gothic" w:hAnsi="Century Gothic" w:cs="Century Gothic"/>
          <w:color w:val="000000"/>
        </w:rPr>
        <w:t>S</w:t>
      </w:r>
      <w:r w:rsidR="00516144">
        <w:rPr>
          <w:rFonts w:ascii="Century Gothic" w:hAnsi="Century Gothic" w:cs="Century Gothic"/>
          <w:color w:val="000000"/>
        </w:rPr>
        <w:t>e relaciona con el c</w:t>
      </w:r>
      <w:r w:rsidR="00516144" w:rsidRPr="009E2F37">
        <w:rPr>
          <w:rFonts w:ascii="Century Gothic" w:hAnsi="Century Gothic" w:cs="Century Gothic"/>
          <w:color w:val="000000"/>
        </w:rPr>
        <w:t>onjunto de acciones para la regularización de la posesión material ejercida sobre predios de propiedad privada</w:t>
      </w:r>
      <w:r w:rsidR="00516144">
        <w:rPr>
          <w:rFonts w:ascii="Century Gothic" w:hAnsi="Century Gothic" w:cs="Century Gothic"/>
          <w:color w:val="000000"/>
        </w:rPr>
        <w:t xml:space="preserve"> principalmente, aunque no se excluye la formalización de predios a cargo de la Nación</w:t>
      </w:r>
      <w:r w:rsidR="00516144" w:rsidRPr="009E2F37">
        <w:rPr>
          <w:rFonts w:ascii="Century Gothic" w:hAnsi="Century Gothic" w:cs="Century Gothic"/>
          <w:color w:val="000000"/>
        </w:rPr>
        <w:t>.</w:t>
      </w:r>
    </w:p>
    <w:p w14:paraId="7E8DD218" w14:textId="69FC3117" w:rsidR="00516144" w:rsidRDefault="00516144" w:rsidP="00516144">
      <w:pPr>
        <w:rPr>
          <w:rFonts w:ascii="Century Gothic" w:hAnsi="Century Gothic" w:cs="Century Gothic"/>
          <w:color w:val="000000"/>
        </w:rPr>
      </w:pPr>
      <w:r>
        <w:rPr>
          <w:rFonts w:ascii="Century Gothic" w:hAnsi="Century Gothic" w:cs="Century Gothic"/>
          <w:color w:val="000000"/>
        </w:rPr>
        <w:t xml:space="preserve">Dentro de los datos a </w:t>
      </w:r>
      <w:r w:rsidR="00E075B7">
        <w:rPr>
          <w:rFonts w:ascii="Century Gothic" w:hAnsi="Century Gothic" w:cs="Century Gothic"/>
          <w:color w:val="000000"/>
        </w:rPr>
        <w:t>analizar</w:t>
      </w:r>
      <w:r w:rsidR="0028203A">
        <w:rPr>
          <w:rFonts w:ascii="Century Gothic" w:hAnsi="Century Gothic" w:cs="Century Gothic"/>
          <w:color w:val="000000"/>
        </w:rPr>
        <w:t xml:space="preserve"> deben contemplar</w:t>
      </w:r>
      <w:r>
        <w:rPr>
          <w:rFonts w:ascii="Century Gothic" w:hAnsi="Century Gothic" w:cs="Century Gothic"/>
          <w:color w:val="000000"/>
        </w:rPr>
        <w:t>:</w:t>
      </w:r>
    </w:p>
    <w:p w14:paraId="21C1CF38" w14:textId="77777777" w:rsidR="00516144" w:rsidRPr="0080632A" w:rsidRDefault="00516144" w:rsidP="00F249E2">
      <w:pPr>
        <w:pStyle w:val="Default"/>
        <w:numPr>
          <w:ilvl w:val="0"/>
          <w:numId w:val="8"/>
        </w:numPr>
        <w:jc w:val="both"/>
      </w:pPr>
      <w:r>
        <w:rPr>
          <w:sz w:val="22"/>
          <w:szCs w:val="22"/>
        </w:rPr>
        <w:t>Predios intervenidos en los procesos de f</w:t>
      </w:r>
      <w:r w:rsidRPr="009E2F37">
        <w:rPr>
          <w:sz w:val="22"/>
          <w:szCs w:val="22"/>
        </w:rPr>
        <w:t>orm</w:t>
      </w:r>
      <w:r>
        <w:rPr>
          <w:sz w:val="22"/>
          <w:szCs w:val="22"/>
        </w:rPr>
        <w:t>alización de la propiedad rural.</w:t>
      </w:r>
    </w:p>
    <w:p w14:paraId="233756F6" w14:textId="77777777" w:rsidR="00516144" w:rsidRPr="0080632A" w:rsidRDefault="00516144" w:rsidP="00F249E2">
      <w:pPr>
        <w:pStyle w:val="Default"/>
        <w:numPr>
          <w:ilvl w:val="0"/>
          <w:numId w:val="8"/>
        </w:numPr>
        <w:jc w:val="both"/>
      </w:pPr>
      <w:r>
        <w:rPr>
          <w:sz w:val="22"/>
          <w:szCs w:val="22"/>
        </w:rPr>
        <w:t xml:space="preserve">Censo y saneamiento de predios </w:t>
      </w:r>
      <w:r w:rsidRPr="009E2F37">
        <w:rPr>
          <w:sz w:val="22"/>
          <w:szCs w:val="22"/>
        </w:rPr>
        <w:t>del Fondo Nacional Agrario.</w:t>
      </w:r>
    </w:p>
    <w:p w14:paraId="1D0FD703" w14:textId="2045A2D1" w:rsidR="00516144" w:rsidRPr="0080632A" w:rsidRDefault="00516144" w:rsidP="00F249E2">
      <w:pPr>
        <w:pStyle w:val="Default"/>
        <w:numPr>
          <w:ilvl w:val="0"/>
          <w:numId w:val="8"/>
        </w:numPr>
        <w:jc w:val="both"/>
      </w:pPr>
      <w:r>
        <w:rPr>
          <w:sz w:val="22"/>
          <w:szCs w:val="22"/>
        </w:rPr>
        <w:t xml:space="preserve">Identificación </w:t>
      </w:r>
      <w:r w:rsidRPr="009E2F37">
        <w:rPr>
          <w:sz w:val="22"/>
          <w:szCs w:val="22"/>
        </w:rPr>
        <w:t xml:space="preserve">de Zonas de Reserva Campesina y Zonas </w:t>
      </w:r>
      <w:r w:rsidR="00637EFC">
        <w:rPr>
          <w:sz w:val="22"/>
          <w:szCs w:val="22"/>
        </w:rPr>
        <w:t>de Desarrollo Empresarial (Incluidas la Z</w:t>
      </w:r>
      <w:r w:rsidRPr="009E2F37">
        <w:rPr>
          <w:sz w:val="22"/>
          <w:szCs w:val="22"/>
        </w:rPr>
        <w:t>IDRES).</w:t>
      </w:r>
    </w:p>
    <w:p w14:paraId="03B8580C" w14:textId="77777777" w:rsidR="00516144" w:rsidRPr="001108BE" w:rsidRDefault="00516144" w:rsidP="00F249E2">
      <w:pPr>
        <w:pStyle w:val="Default"/>
        <w:numPr>
          <w:ilvl w:val="0"/>
          <w:numId w:val="8"/>
        </w:numPr>
        <w:jc w:val="both"/>
      </w:pPr>
      <w:r>
        <w:rPr>
          <w:sz w:val="22"/>
          <w:szCs w:val="22"/>
        </w:rPr>
        <w:t>Identificación de predios aportados al Fondo</w:t>
      </w:r>
      <w:r w:rsidRPr="009E2F37">
        <w:rPr>
          <w:sz w:val="22"/>
          <w:szCs w:val="22"/>
        </w:rPr>
        <w:t xml:space="preserve"> de Tierras</w:t>
      </w:r>
      <w:r>
        <w:rPr>
          <w:sz w:val="22"/>
          <w:szCs w:val="22"/>
        </w:rPr>
        <w:t xml:space="preserve"> para la Paz</w:t>
      </w:r>
      <w:r w:rsidRPr="009E2F37">
        <w:rPr>
          <w:sz w:val="22"/>
          <w:szCs w:val="22"/>
        </w:rPr>
        <w:t xml:space="preserve"> (</w:t>
      </w:r>
      <w:r>
        <w:rPr>
          <w:sz w:val="22"/>
          <w:szCs w:val="22"/>
        </w:rPr>
        <w:t>a</w:t>
      </w:r>
      <w:r w:rsidRPr="009E2F37">
        <w:rPr>
          <w:sz w:val="22"/>
          <w:szCs w:val="22"/>
        </w:rPr>
        <w:t>cuerdos de la Habana).</w:t>
      </w:r>
      <w:r>
        <w:rPr>
          <w:sz w:val="22"/>
          <w:szCs w:val="22"/>
        </w:rPr>
        <w:t xml:space="preserve"> </w:t>
      </w:r>
    </w:p>
    <w:p w14:paraId="5216828D" w14:textId="2CA5EC2E" w:rsidR="00516144" w:rsidRPr="0080632A" w:rsidRDefault="00516144" w:rsidP="00F249E2">
      <w:pPr>
        <w:pStyle w:val="Default"/>
        <w:numPr>
          <w:ilvl w:val="0"/>
          <w:numId w:val="8"/>
        </w:numPr>
        <w:jc w:val="both"/>
      </w:pPr>
      <w:r>
        <w:rPr>
          <w:sz w:val="22"/>
          <w:szCs w:val="22"/>
        </w:rPr>
        <w:t>Estándares de prueba técnica de los procedimientos agrarios</w:t>
      </w:r>
      <w:r w:rsidR="00A1730B">
        <w:rPr>
          <w:sz w:val="22"/>
          <w:szCs w:val="22"/>
        </w:rPr>
        <w:t>.</w:t>
      </w:r>
    </w:p>
    <w:p w14:paraId="0FF0C844" w14:textId="77777777" w:rsidR="00516144" w:rsidRPr="00FD366B" w:rsidRDefault="00516144" w:rsidP="00516144">
      <w:pPr>
        <w:rPr>
          <w:i/>
          <w:u w:val="single"/>
        </w:rPr>
      </w:pPr>
      <w:r w:rsidRPr="00FD366B">
        <w:rPr>
          <w:i/>
          <w:u w:val="single"/>
        </w:rPr>
        <w:t>Procedimientos administrativos especiales agrarios</w:t>
      </w:r>
    </w:p>
    <w:p w14:paraId="233F8FC7" w14:textId="77777777" w:rsidR="00516144" w:rsidRPr="009E2F37" w:rsidRDefault="00516144" w:rsidP="00516144">
      <w:pPr>
        <w:pStyle w:val="Default"/>
        <w:jc w:val="both"/>
        <w:rPr>
          <w:sz w:val="22"/>
          <w:szCs w:val="22"/>
        </w:rPr>
      </w:pPr>
      <w:r w:rsidRPr="009E2F37">
        <w:rPr>
          <w:sz w:val="22"/>
          <w:szCs w:val="22"/>
        </w:rPr>
        <w:t>Se refiere a los instrumentos para asegurar tanto la protección de las tierras de la Nación y el acatamiento de la función social</w:t>
      </w:r>
      <w:r>
        <w:rPr>
          <w:sz w:val="22"/>
          <w:szCs w:val="22"/>
        </w:rPr>
        <w:t xml:space="preserve"> y ecológica</w:t>
      </w:r>
      <w:r w:rsidRPr="009E2F37">
        <w:rPr>
          <w:sz w:val="22"/>
          <w:szCs w:val="22"/>
        </w:rPr>
        <w:t xml:space="preserve"> de la propiedad</w:t>
      </w:r>
      <w:r>
        <w:rPr>
          <w:sz w:val="22"/>
          <w:szCs w:val="22"/>
        </w:rPr>
        <w:t>,</w:t>
      </w:r>
      <w:r w:rsidRPr="009E2F37">
        <w:rPr>
          <w:sz w:val="22"/>
          <w:szCs w:val="22"/>
        </w:rPr>
        <w:t xml:space="preserve"> como la disponibilidad de predios aptos para dar cumplimiento al mandato constitucional que impone al Estado el de</w:t>
      </w:r>
      <w:r w:rsidRPr="009E2F37">
        <w:rPr>
          <w:sz w:val="22"/>
          <w:szCs w:val="22"/>
        </w:rPr>
        <w:softHyphen/>
        <w:t>ber de promover el acceso progresivo a la propiedad de la tierra por parte de los trabajadores</w:t>
      </w:r>
      <w:r>
        <w:rPr>
          <w:sz w:val="22"/>
          <w:szCs w:val="22"/>
        </w:rPr>
        <w:t xml:space="preserve"> agrarios, en forma individual, asociativa o</w:t>
      </w:r>
      <w:r w:rsidRPr="009E2F37">
        <w:rPr>
          <w:sz w:val="22"/>
          <w:szCs w:val="22"/>
        </w:rPr>
        <w:t xml:space="preserve"> </w:t>
      </w:r>
      <w:r>
        <w:rPr>
          <w:sz w:val="22"/>
          <w:szCs w:val="22"/>
        </w:rPr>
        <w:t>colectiva.</w:t>
      </w:r>
    </w:p>
    <w:p w14:paraId="587B8C2D" w14:textId="77777777" w:rsidR="00516144" w:rsidRDefault="00516144" w:rsidP="00516144">
      <w:pPr>
        <w:pStyle w:val="Default"/>
        <w:jc w:val="both"/>
        <w:rPr>
          <w:sz w:val="20"/>
          <w:szCs w:val="20"/>
        </w:rPr>
      </w:pPr>
    </w:p>
    <w:p w14:paraId="16BD6DBF" w14:textId="49E1E728" w:rsidR="00516144" w:rsidRDefault="00516144" w:rsidP="00516144">
      <w:pPr>
        <w:pStyle w:val="Default"/>
        <w:jc w:val="both"/>
        <w:rPr>
          <w:sz w:val="22"/>
          <w:szCs w:val="22"/>
        </w:rPr>
      </w:pPr>
      <w:r w:rsidRPr="009E2F37">
        <w:rPr>
          <w:sz w:val="22"/>
          <w:szCs w:val="22"/>
        </w:rPr>
        <w:t>Lo</w:t>
      </w:r>
      <w:r>
        <w:rPr>
          <w:sz w:val="22"/>
          <w:szCs w:val="22"/>
        </w:rPr>
        <w:t xml:space="preserve">s principales elementos y datos a contemplar </w:t>
      </w:r>
      <w:r w:rsidR="003E68AD">
        <w:rPr>
          <w:sz w:val="22"/>
          <w:szCs w:val="22"/>
        </w:rPr>
        <w:t>son</w:t>
      </w:r>
      <w:r>
        <w:rPr>
          <w:sz w:val="22"/>
          <w:szCs w:val="22"/>
        </w:rPr>
        <w:t>:</w:t>
      </w:r>
    </w:p>
    <w:p w14:paraId="7C27F23A" w14:textId="77777777" w:rsidR="00516144" w:rsidRDefault="00516144" w:rsidP="00516144">
      <w:pPr>
        <w:pStyle w:val="Default"/>
        <w:jc w:val="both"/>
      </w:pPr>
    </w:p>
    <w:p w14:paraId="2384A3F7" w14:textId="4C326222" w:rsidR="00516144" w:rsidRPr="003E68AD" w:rsidRDefault="003E68AD" w:rsidP="00F249E2">
      <w:pPr>
        <w:pStyle w:val="Default"/>
        <w:numPr>
          <w:ilvl w:val="0"/>
          <w:numId w:val="8"/>
        </w:numPr>
        <w:jc w:val="both"/>
        <w:rPr>
          <w:sz w:val="22"/>
          <w:szCs w:val="22"/>
        </w:rPr>
      </w:pPr>
      <w:r>
        <w:rPr>
          <w:sz w:val="22"/>
          <w:szCs w:val="22"/>
        </w:rPr>
        <w:t>Clarificación de la propiedad:</w:t>
      </w:r>
      <w:r w:rsidR="00516144">
        <w:rPr>
          <w:sz w:val="22"/>
          <w:szCs w:val="22"/>
        </w:rPr>
        <w:t xml:space="preserve"> incluye el proceso agrario de clarificación y reestructuración de resguardos indígenas de origen colonial y republicano.</w:t>
      </w:r>
    </w:p>
    <w:p w14:paraId="32930F2D" w14:textId="3D825014" w:rsidR="00516144" w:rsidRPr="003E68AD" w:rsidRDefault="00516144" w:rsidP="00F249E2">
      <w:pPr>
        <w:pStyle w:val="Default"/>
        <w:numPr>
          <w:ilvl w:val="0"/>
          <w:numId w:val="8"/>
        </w:numPr>
        <w:jc w:val="both"/>
        <w:rPr>
          <w:sz w:val="22"/>
          <w:szCs w:val="22"/>
        </w:rPr>
      </w:pPr>
      <w:r>
        <w:rPr>
          <w:sz w:val="22"/>
          <w:szCs w:val="22"/>
        </w:rPr>
        <w:t>Deslinde o delimitación de las tierras de la Nación</w:t>
      </w:r>
      <w:r w:rsidR="003E68AD">
        <w:rPr>
          <w:sz w:val="22"/>
          <w:szCs w:val="22"/>
        </w:rPr>
        <w:t>:</w:t>
      </w:r>
      <w:r>
        <w:rPr>
          <w:sz w:val="22"/>
          <w:szCs w:val="22"/>
        </w:rPr>
        <w:t xml:space="preserve"> incluye procesos agrarios de deslinde de títulos de las comunidades étnicas, igualmente reglamentos de uso y manejo de sabanas y playones comunales.</w:t>
      </w:r>
    </w:p>
    <w:p w14:paraId="4EBA0006" w14:textId="77777777" w:rsidR="00516144" w:rsidRPr="002F522D" w:rsidRDefault="00516144" w:rsidP="00F249E2">
      <w:pPr>
        <w:pStyle w:val="Default"/>
        <w:numPr>
          <w:ilvl w:val="0"/>
          <w:numId w:val="8"/>
        </w:numPr>
        <w:jc w:val="both"/>
        <w:rPr>
          <w:sz w:val="22"/>
          <w:szCs w:val="22"/>
        </w:rPr>
      </w:pPr>
      <w:r w:rsidRPr="002F522D">
        <w:rPr>
          <w:sz w:val="22"/>
          <w:szCs w:val="22"/>
        </w:rPr>
        <w:t>Extinción del derecho de dominio, en p</w:t>
      </w:r>
      <w:r>
        <w:rPr>
          <w:sz w:val="22"/>
          <w:szCs w:val="22"/>
        </w:rPr>
        <w:t>articular e</w:t>
      </w:r>
      <w:r w:rsidRPr="002F522D">
        <w:rPr>
          <w:sz w:val="22"/>
          <w:szCs w:val="22"/>
        </w:rPr>
        <w:t>xpropiación administrativa.</w:t>
      </w:r>
    </w:p>
    <w:p w14:paraId="509FB561" w14:textId="77777777" w:rsidR="00516144" w:rsidRPr="003E68AD" w:rsidRDefault="00516144" w:rsidP="00F249E2">
      <w:pPr>
        <w:pStyle w:val="Default"/>
        <w:numPr>
          <w:ilvl w:val="0"/>
          <w:numId w:val="8"/>
        </w:numPr>
        <w:jc w:val="both"/>
        <w:rPr>
          <w:sz w:val="22"/>
          <w:szCs w:val="22"/>
        </w:rPr>
      </w:pPr>
      <w:r>
        <w:rPr>
          <w:sz w:val="22"/>
          <w:szCs w:val="22"/>
        </w:rPr>
        <w:t>Recuperación de baldíos indebidamente ocupados.</w:t>
      </w:r>
    </w:p>
    <w:p w14:paraId="1CA83612" w14:textId="7B70824B" w:rsidR="00431B6B" w:rsidRDefault="00516144" w:rsidP="00F249E2">
      <w:pPr>
        <w:pStyle w:val="Default"/>
        <w:numPr>
          <w:ilvl w:val="0"/>
          <w:numId w:val="8"/>
        </w:numPr>
        <w:jc w:val="both"/>
        <w:rPr>
          <w:sz w:val="22"/>
          <w:szCs w:val="22"/>
        </w:rPr>
      </w:pPr>
      <w:r w:rsidRPr="00A0318E">
        <w:rPr>
          <w:sz w:val="22"/>
          <w:szCs w:val="22"/>
        </w:rPr>
        <w:t xml:space="preserve">Adjudicación </w:t>
      </w:r>
      <w:r w:rsidR="00431B6B">
        <w:rPr>
          <w:sz w:val="22"/>
          <w:szCs w:val="22"/>
        </w:rPr>
        <w:t>de baldíos.</w:t>
      </w:r>
    </w:p>
    <w:p w14:paraId="45B24553" w14:textId="32B506BC" w:rsidR="00516144" w:rsidRPr="00A0318E" w:rsidRDefault="00431B6B" w:rsidP="00F249E2">
      <w:pPr>
        <w:pStyle w:val="Default"/>
        <w:numPr>
          <w:ilvl w:val="0"/>
          <w:numId w:val="8"/>
        </w:numPr>
        <w:jc w:val="both"/>
        <w:rPr>
          <w:sz w:val="22"/>
          <w:szCs w:val="22"/>
        </w:rPr>
      </w:pPr>
      <w:r>
        <w:rPr>
          <w:sz w:val="22"/>
          <w:szCs w:val="22"/>
        </w:rPr>
        <w:t>R</w:t>
      </w:r>
      <w:r w:rsidR="00516144" w:rsidRPr="00A0318E">
        <w:rPr>
          <w:sz w:val="22"/>
          <w:szCs w:val="22"/>
        </w:rPr>
        <w:t>eversión de baldíos adjudicados.</w:t>
      </w:r>
    </w:p>
    <w:p w14:paraId="631A66E7" w14:textId="77777777" w:rsidR="00516144" w:rsidRDefault="00516144" w:rsidP="00F249E2">
      <w:pPr>
        <w:pStyle w:val="Default"/>
        <w:numPr>
          <w:ilvl w:val="0"/>
          <w:numId w:val="8"/>
        </w:numPr>
        <w:jc w:val="both"/>
        <w:rPr>
          <w:sz w:val="22"/>
          <w:szCs w:val="22"/>
        </w:rPr>
      </w:pPr>
      <w:r>
        <w:rPr>
          <w:sz w:val="22"/>
          <w:szCs w:val="22"/>
        </w:rPr>
        <w:t>Revocatoria directa de actos administrativos de adjudicación.</w:t>
      </w:r>
    </w:p>
    <w:p w14:paraId="26437C2C" w14:textId="31240C05" w:rsidR="00431B6B" w:rsidRPr="003E68AD" w:rsidRDefault="00431B6B" w:rsidP="00F249E2">
      <w:pPr>
        <w:pStyle w:val="Default"/>
        <w:numPr>
          <w:ilvl w:val="0"/>
          <w:numId w:val="8"/>
        </w:numPr>
        <w:jc w:val="both"/>
        <w:rPr>
          <w:sz w:val="22"/>
          <w:szCs w:val="22"/>
        </w:rPr>
      </w:pPr>
      <w:r>
        <w:rPr>
          <w:sz w:val="22"/>
          <w:szCs w:val="22"/>
        </w:rPr>
        <w:t>Expropiación administrativa.</w:t>
      </w:r>
    </w:p>
    <w:p w14:paraId="71F148EB" w14:textId="77777777" w:rsidR="00516144" w:rsidRPr="00FD366B" w:rsidRDefault="00516144" w:rsidP="00516144">
      <w:pPr>
        <w:rPr>
          <w:i/>
          <w:u w:val="single"/>
        </w:rPr>
      </w:pPr>
      <w:r w:rsidRPr="00FD366B">
        <w:rPr>
          <w:i/>
          <w:u w:val="single"/>
        </w:rPr>
        <w:t>Titulación de baldíos</w:t>
      </w:r>
    </w:p>
    <w:p w14:paraId="508742CD" w14:textId="0AF43C1D" w:rsidR="00516144" w:rsidRDefault="00516144" w:rsidP="00516144">
      <w:r>
        <w:t>T</w:t>
      </w:r>
      <w:r w:rsidRPr="001E6238">
        <w:t>iene como propósito desarrollar las actividades para la adjudicación de terrenos baldíos de la Nación, con aptitud agropecuaria y/o forestal, de conformidad con la ley 160 de 1994</w:t>
      </w:r>
      <w:r w:rsidR="00E075B7">
        <w:t xml:space="preserve">, </w:t>
      </w:r>
      <w:r w:rsidRPr="001E6238">
        <w:t>decretos reglamentarios 2664 de 1994 y 0982 de 1996</w:t>
      </w:r>
      <w:r w:rsidR="00E075B7">
        <w:t xml:space="preserve"> y Decreto 902 de 2017</w:t>
      </w:r>
      <w:r w:rsidRPr="001E6238">
        <w:t>.</w:t>
      </w:r>
      <w:r>
        <w:t xml:space="preserve"> </w:t>
      </w:r>
      <w:r w:rsidR="00A0318E">
        <w:t>En este sentido, la información debe c</w:t>
      </w:r>
      <w:r>
        <w:t>ontempla</w:t>
      </w:r>
      <w:r w:rsidR="00A0318E">
        <w:t>r</w:t>
      </w:r>
      <w:r>
        <w:t xml:space="preserve"> los siguientes aspectos:</w:t>
      </w:r>
    </w:p>
    <w:p w14:paraId="701A8DCF" w14:textId="61A9DB26" w:rsidR="00516144" w:rsidRPr="00421A2C" w:rsidRDefault="00A0318E" w:rsidP="00F249E2">
      <w:pPr>
        <w:pStyle w:val="Default"/>
        <w:numPr>
          <w:ilvl w:val="0"/>
          <w:numId w:val="8"/>
        </w:numPr>
        <w:jc w:val="both"/>
        <w:rPr>
          <w:sz w:val="22"/>
          <w:szCs w:val="22"/>
        </w:rPr>
      </w:pPr>
      <w:r>
        <w:rPr>
          <w:sz w:val="22"/>
          <w:szCs w:val="22"/>
        </w:rPr>
        <w:t>La a</w:t>
      </w:r>
      <w:r w:rsidR="00516144" w:rsidRPr="00421A2C">
        <w:rPr>
          <w:sz w:val="22"/>
          <w:szCs w:val="22"/>
        </w:rPr>
        <w:t>dministración vía arriendo de baldíos de la Nación (caso de islas del Rosario).</w:t>
      </w:r>
    </w:p>
    <w:p w14:paraId="45BF2826" w14:textId="78D1CBAF" w:rsidR="00516144" w:rsidRPr="00421A2C" w:rsidRDefault="00A0318E" w:rsidP="00F249E2">
      <w:pPr>
        <w:pStyle w:val="Default"/>
        <w:numPr>
          <w:ilvl w:val="0"/>
          <w:numId w:val="8"/>
        </w:numPr>
        <w:jc w:val="both"/>
        <w:rPr>
          <w:sz w:val="22"/>
          <w:szCs w:val="22"/>
        </w:rPr>
      </w:pPr>
      <w:r>
        <w:rPr>
          <w:sz w:val="22"/>
          <w:szCs w:val="22"/>
        </w:rPr>
        <w:t>El c</w:t>
      </w:r>
      <w:r w:rsidR="00516144" w:rsidRPr="00421A2C">
        <w:rPr>
          <w:sz w:val="22"/>
          <w:szCs w:val="22"/>
        </w:rPr>
        <w:t xml:space="preserve">enso de los baldíos </w:t>
      </w:r>
      <w:proofErr w:type="spellStart"/>
      <w:r w:rsidR="00516144" w:rsidRPr="00421A2C">
        <w:rPr>
          <w:sz w:val="22"/>
          <w:szCs w:val="22"/>
        </w:rPr>
        <w:t>adjudicables</w:t>
      </w:r>
      <w:proofErr w:type="spellEnd"/>
      <w:r w:rsidR="00516144" w:rsidRPr="00421A2C">
        <w:rPr>
          <w:sz w:val="22"/>
          <w:szCs w:val="22"/>
        </w:rPr>
        <w:t xml:space="preserve"> e </w:t>
      </w:r>
      <w:proofErr w:type="spellStart"/>
      <w:r w:rsidR="00516144" w:rsidRPr="00421A2C">
        <w:rPr>
          <w:sz w:val="22"/>
          <w:szCs w:val="22"/>
        </w:rPr>
        <w:t>inadjudicables</w:t>
      </w:r>
      <w:proofErr w:type="spellEnd"/>
      <w:r w:rsidR="00516144" w:rsidRPr="00421A2C">
        <w:rPr>
          <w:sz w:val="22"/>
          <w:szCs w:val="22"/>
        </w:rPr>
        <w:t xml:space="preserve"> de la nación.</w:t>
      </w:r>
    </w:p>
    <w:p w14:paraId="51740DA6" w14:textId="1A67E250" w:rsidR="00516144" w:rsidRPr="00421A2C" w:rsidRDefault="00A0318E" w:rsidP="00F249E2">
      <w:pPr>
        <w:pStyle w:val="Default"/>
        <w:numPr>
          <w:ilvl w:val="0"/>
          <w:numId w:val="8"/>
        </w:numPr>
        <w:jc w:val="both"/>
        <w:rPr>
          <w:sz w:val="22"/>
          <w:szCs w:val="22"/>
        </w:rPr>
      </w:pPr>
      <w:r>
        <w:rPr>
          <w:sz w:val="22"/>
          <w:szCs w:val="22"/>
        </w:rPr>
        <w:t>La i</w:t>
      </w:r>
      <w:r w:rsidR="00516144" w:rsidRPr="00421A2C">
        <w:rPr>
          <w:sz w:val="22"/>
          <w:szCs w:val="22"/>
        </w:rPr>
        <w:t>dentificación de titulación, transferencia, delimitación y constitución de reservas de bienes baldíos.</w:t>
      </w:r>
    </w:p>
    <w:p w14:paraId="6C3C7CF5" w14:textId="141DBAFD" w:rsidR="00516144" w:rsidRPr="00421A2C" w:rsidRDefault="00A0318E" w:rsidP="00F249E2">
      <w:pPr>
        <w:pStyle w:val="Default"/>
        <w:numPr>
          <w:ilvl w:val="0"/>
          <w:numId w:val="8"/>
        </w:numPr>
        <w:jc w:val="both"/>
        <w:rPr>
          <w:sz w:val="22"/>
          <w:szCs w:val="22"/>
        </w:rPr>
      </w:pPr>
      <w:r>
        <w:rPr>
          <w:sz w:val="22"/>
          <w:szCs w:val="22"/>
        </w:rPr>
        <w:t>La i</w:t>
      </w:r>
      <w:r w:rsidR="00516144" w:rsidRPr="00421A2C">
        <w:rPr>
          <w:sz w:val="22"/>
          <w:szCs w:val="22"/>
        </w:rPr>
        <w:t>dentificación de titulaciones colectivas (comunidades étnicas), y constitución, ampliación, saneamiento y reestructuración de resguardos indígenas.</w:t>
      </w:r>
    </w:p>
    <w:p w14:paraId="01F075AE" w14:textId="77777777" w:rsidR="00516144" w:rsidRPr="00FD366B" w:rsidRDefault="00516144" w:rsidP="00516144">
      <w:pPr>
        <w:rPr>
          <w:i/>
          <w:u w:val="single"/>
        </w:rPr>
      </w:pPr>
      <w:r w:rsidRPr="00FD366B">
        <w:rPr>
          <w:i/>
          <w:u w:val="single"/>
        </w:rPr>
        <w:t>Programas de acceso a tierras</w:t>
      </w:r>
    </w:p>
    <w:p w14:paraId="00DF4DC3" w14:textId="56B2E892" w:rsidR="00516144" w:rsidRDefault="00516144" w:rsidP="00516144">
      <w:pPr>
        <w:pStyle w:val="Default"/>
        <w:jc w:val="both"/>
        <w:rPr>
          <w:sz w:val="22"/>
          <w:szCs w:val="22"/>
        </w:rPr>
      </w:pPr>
      <w:r>
        <w:rPr>
          <w:sz w:val="22"/>
          <w:szCs w:val="22"/>
        </w:rPr>
        <w:t xml:space="preserve">En términos generales se refiere a los programas que conllevan a la adjudicación de tierras a los sujetos beneficiarios de reforma agraria y que deberán ser atendidos por </w:t>
      </w:r>
      <w:r w:rsidR="00431B6B">
        <w:rPr>
          <w:sz w:val="22"/>
          <w:szCs w:val="22"/>
        </w:rPr>
        <w:t>la Agencia Nacional del Tierras. La información que contempla está relacionada con</w:t>
      </w:r>
      <w:r>
        <w:rPr>
          <w:sz w:val="22"/>
          <w:szCs w:val="22"/>
        </w:rPr>
        <w:t>:</w:t>
      </w:r>
    </w:p>
    <w:p w14:paraId="11B6D224" w14:textId="77777777" w:rsidR="00516144" w:rsidRDefault="00516144" w:rsidP="00516144">
      <w:pPr>
        <w:pStyle w:val="Default"/>
        <w:jc w:val="both"/>
      </w:pPr>
    </w:p>
    <w:p w14:paraId="2DA85E34" w14:textId="00EAD5BE" w:rsidR="00516144" w:rsidRPr="008F4483" w:rsidRDefault="00516144" w:rsidP="00F249E2">
      <w:pPr>
        <w:pStyle w:val="Default"/>
        <w:numPr>
          <w:ilvl w:val="0"/>
          <w:numId w:val="8"/>
        </w:numPr>
        <w:jc w:val="both"/>
        <w:rPr>
          <w:sz w:val="22"/>
          <w:szCs w:val="22"/>
        </w:rPr>
      </w:pPr>
      <w:r w:rsidRPr="008F4483">
        <w:rPr>
          <w:sz w:val="22"/>
          <w:szCs w:val="22"/>
        </w:rPr>
        <w:t>Subsidio Integral de Reforma Agraria (SIRA)</w:t>
      </w:r>
      <w:r w:rsidR="00E075B7">
        <w:rPr>
          <w:sz w:val="22"/>
          <w:szCs w:val="22"/>
        </w:rPr>
        <w:t xml:space="preserve"> y Subsidio Integral de Acceso a Tierras (SIAT)</w:t>
      </w:r>
      <w:r w:rsidRPr="008F4483">
        <w:rPr>
          <w:sz w:val="22"/>
          <w:szCs w:val="22"/>
        </w:rPr>
        <w:t>.</w:t>
      </w:r>
    </w:p>
    <w:p w14:paraId="2F32C145" w14:textId="77777777" w:rsidR="00516144" w:rsidRPr="008F4483" w:rsidRDefault="00516144" w:rsidP="00F249E2">
      <w:pPr>
        <w:pStyle w:val="Default"/>
        <w:numPr>
          <w:ilvl w:val="0"/>
          <w:numId w:val="8"/>
        </w:numPr>
        <w:jc w:val="both"/>
        <w:rPr>
          <w:sz w:val="22"/>
          <w:szCs w:val="22"/>
        </w:rPr>
      </w:pPr>
      <w:r w:rsidRPr="008F4483">
        <w:rPr>
          <w:sz w:val="22"/>
          <w:szCs w:val="22"/>
        </w:rPr>
        <w:t>Procesos de adquisición directa de tierras.</w:t>
      </w:r>
    </w:p>
    <w:p w14:paraId="27DD5621" w14:textId="518CCD46" w:rsidR="00516144" w:rsidRPr="00431B6B" w:rsidRDefault="00516144" w:rsidP="00F249E2">
      <w:pPr>
        <w:pStyle w:val="Default"/>
        <w:numPr>
          <w:ilvl w:val="0"/>
          <w:numId w:val="8"/>
        </w:numPr>
        <w:jc w:val="both"/>
        <w:rPr>
          <w:sz w:val="22"/>
          <w:szCs w:val="22"/>
        </w:rPr>
      </w:pPr>
      <w:r w:rsidRPr="00431B6B">
        <w:rPr>
          <w:sz w:val="22"/>
          <w:szCs w:val="22"/>
        </w:rPr>
        <w:t>Fondo Nacional Agrario FNA Art. 16 Ley 160 de 1994:</w:t>
      </w:r>
      <w:r w:rsidR="00431B6B" w:rsidRPr="00431B6B">
        <w:rPr>
          <w:sz w:val="22"/>
          <w:szCs w:val="22"/>
        </w:rPr>
        <w:t xml:space="preserve"> a</w:t>
      </w:r>
      <w:r w:rsidRPr="00431B6B">
        <w:rPr>
          <w:sz w:val="22"/>
          <w:szCs w:val="22"/>
        </w:rPr>
        <w:t>dministración de bienes inmue</w:t>
      </w:r>
      <w:r w:rsidR="00431B6B" w:rsidRPr="00431B6B">
        <w:rPr>
          <w:sz w:val="22"/>
          <w:szCs w:val="22"/>
        </w:rPr>
        <w:t xml:space="preserve">bles extintos (Estupefacientes), y </w:t>
      </w:r>
      <w:r w:rsidR="00431B6B">
        <w:rPr>
          <w:sz w:val="22"/>
          <w:szCs w:val="22"/>
        </w:rPr>
        <w:t>g</w:t>
      </w:r>
      <w:r w:rsidRPr="00431B6B">
        <w:rPr>
          <w:sz w:val="22"/>
          <w:szCs w:val="22"/>
        </w:rPr>
        <w:t xml:space="preserve">estión y administración de inmuebles por extinción de dominio (FRISCO – SAE). </w:t>
      </w:r>
    </w:p>
    <w:p w14:paraId="713DEC14" w14:textId="1AE2722B" w:rsidR="00516144" w:rsidRDefault="00516144" w:rsidP="00F249E2">
      <w:pPr>
        <w:pStyle w:val="Default"/>
        <w:numPr>
          <w:ilvl w:val="0"/>
          <w:numId w:val="8"/>
        </w:numPr>
        <w:jc w:val="both"/>
        <w:rPr>
          <w:sz w:val="22"/>
          <w:szCs w:val="22"/>
        </w:rPr>
      </w:pPr>
      <w:r w:rsidRPr="008F4483">
        <w:rPr>
          <w:sz w:val="22"/>
          <w:szCs w:val="22"/>
        </w:rPr>
        <w:t>Bienes fiscales patrimoniales de la ANT</w:t>
      </w:r>
      <w:r>
        <w:rPr>
          <w:sz w:val="22"/>
          <w:szCs w:val="22"/>
        </w:rPr>
        <w:t>.</w:t>
      </w:r>
    </w:p>
    <w:p w14:paraId="7C42AD5D" w14:textId="046F12EE" w:rsidR="003A2BD9" w:rsidRDefault="003A2BD9" w:rsidP="003A2BD9">
      <w:pPr>
        <w:pStyle w:val="Default"/>
        <w:jc w:val="both"/>
        <w:rPr>
          <w:sz w:val="22"/>
          <w:szCs w:val="22"/>
        </w:rPr>
      </w:pPr>
    </w:p>
    <w:p w14:paraId="75C539DD" w14:textId="77777777" w:rsidR="00CA11AA" w:rsidRDefault="00CA11AA" w:rsidP="00CA11AA">
      <w:pPr>
        <w:pStyle w:val="Default"/>
        <w:jc w:val="both"/>
        <w:rPr>
          <w:sz w:val="22"/>
          <w:szCs w:val="22"/>
        </w:rPr>
      </w:pPr>
      <w:r>
        <w:rPr>
          <w:sz w:val="22"/>
          <w:szCs w:val="22"/>
        </w:rPr>
        <w:t>En otras palabras, el Observatorio deberá considerar una clasificación de información que responda a:</w:t>
      </w:r>
    </w:p>
    <w:p w14:paraId="2A49BEE2" w14:textId="77777777" w:rsidR="00CA11AA" w:rsidRDefault="00CA11AA" w:rsidP="00CA11AA">
      <w:pPr>
        <w:pStyle w:val="Default"/>
        <w:ind w:left="142"/>
        <w:jc w:val="both"/>
        <w:rPr>
          <w:sz w:val="22"/>
          <w:szCs w:val="22"/>
        </w:rPr>
      </w:pPr>
    </w:p>
    <w:p w14:paraId="6A2CB7A5" w14:textId="6FCED5FD" w:rsidR="00CA11AA" w:rsidRDefault="007A7200" w:rsidP="00CA11AA">
      <w:pPr>
        <w:pStyle w:val="Default"/>
        <w:ind w:left="142"/>
        <w:jc w:val="both"/>
        <w:rPr>
          <w:sz w:val="22"/>
          <w:szCs w:val="22"/>
        </w:rPr>
      </w:pPr>
      <w:r w:rsidRPr="00C21BFC">
        <w:rPr>
          <w:noProof/>
          <w:sz w:val="22"/>
          <w:szCs w:val="22"/>
          <w:lang w:eastAsia="es-CO"/>
        </w:rPr>
        <w:drawing>
          <wp:inline distT="0" distB="0" distL="0" distR="0" wp14:anchorId="6CF42D10" wp14:editId="75F94020">
            <wp:extent cx="5496560" cy="3171662"/>
            <wp:effectExtent l="38100" t="38100" r="46990" b="2921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08E2316" w14:textId="77777777" w:rsidR="00CA11AA" w:rsidRDefault="00CA11AA" w:rsidP="00CA11AA">
      <w:pPr>
        <w:pStyle w:val="Default"/>
        <w:ind w:left="142"/>
        <w:jc w:val="both"/>
        <w:rPr>
          <w:sz w:val="22"/>
          <w:szCs w:val="22"/>
        </w:rPr>
      </w:pPr>
      <w:r w:rsidRPr="00C21BFC">
        <w:rPr>
          <w:noProof/>
          <w:sz w:val="22"/>
          <w:szCs w:val="22"/>
          <w:lang w:eastAsia="es-CO"/>
        </w:rPr>
        <w:drawing>
          <wp:inline distT="0" distB="0" distL="0" distR="0" wp14:anchorId="1FC96FE9" wp14:editId="770892FD">
            <wp:extent cx="5922818" cy="1337310"/>
            <wp:effectExtent l="57150" t="57150" r="59055" b="1524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E4DD47" w14:textId="77777777" w:rsidR="00CA11AA" w:rsidRDefault="00CA11AA" w:rsidP="00CA11AA">
      <w:pPr>
        <w:pStyle w:val="Default"/>
        <w:ind w:left="142"/>
        <w:jc w:val="both"/>
        <w:rPr>
          <w:sz w:val="22"/>
          <w:szCs w:val="22"/>
        </w:rPr>
      </w:pPr>
    </w:p>
    <w:p w14:paraId="2209E847" w14:textId="77777777" w:rsidR="00CA11AA" w:rsidRDefault="00CA11AA" w:rsidP="00CA11AA">
      <w:pPr>
        <w:pStyle w:val="Default"/>
        <w:ind w:left="142"/>
        <w:jc w:val="both"/>
        <w:rPr>
          <w:sz w:val="22"/>
          <w:szCs w:val="22"/>
        </w:rPr>
      </w:pPr>
      <w:r w:rsidRPr="00C21BFC">
        <w:rPr>
          <w:noProof/>
          <w:sz w:val="22"/>
          <w:szCs w:val="22"/>
          <w:lang w:eastAsia="es-CO"/>
        </w:rPr>
        <w:drawing>
          <wp:inline distT="0" distB="0" distL="0" distR="0" wp14:anchorId="09F5A38D" wp14:editId="13E6B3FD">
            <wp:extent cx="5977179" cy="2099945"/>
            <wp:effectExtent l="38100" t="38100" r="43180" b="3365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120AC74" w14:textId="77777777" w:rsidR="00CA11AA" w:rsidRDefault="00CA11AA" w:rsidP="00CA11AA">
      <w:pPr>
        <w:pStyle w:val="Default"/>
        <w:ind w:left="142"/>
        <w:jc w:val="both"/>
        <w:rPr>
          <w:sz w:val="22"/>
          <w:szCs w:val="22"/>
        </w:rPr>
      </w:pPr>
    </w:p>
    <w:p w14:paraId="07FE9156" w14:textId="5C712548" w:rsidR="00412B68" w:rsidRPr="00FD366B" w:rsidRDefault="00B263A6" w:rsidP="00BB7591">
      <w:pPr>
        <w:pStyle w:val="Ttulo2"/>
        <w:rPr>
          <w:rFonts w:cstheme="minorBidi"/>
          <w:i/>
        </w:rPr>
      </w:pPr>
      <w:bookmarkStart w:id="83" w:name="_Toc493861098"/>
      <w:r w:rsidRPr="00FD366B">
        <w:t>Desarrollar p</w:t>
      </w:r>
      <w:r w:rsidR="00412B68" w:rsidRPr="00FD366B">
        <w:t>rocesos de gestión de información</w:t>
      </w:r>
      <w:r w:rsidR="00412B68" w:rsidRPr="00FD366B">
        <w:rPr>
          <w:i/>
        </w:rPr>
        <w:t>:</w:t>
      </w:r>
      <w:bookmarkEnd w:id="83"/>
    </w:p>
    <w:p w14:paraId="2F013A43" w14:textId="6D1EF3B9" w:rsidR="00412B68" w:rsidRPr="00EA06F9" w:rsidRDefault="00412B68" w:rsidP="00F249E2">
      <w:pPr>
        <w:pStyle w:val="Default"/>
        <w:jc w:val="both"/>
        <w:rPr>
          <w:rFonts w:eastAsiaTheme="majorEastAsia" w:cs="Arial"/>
          <w:b/>
          <w:vanish/>
          <w:color w:val="4A7B29" w:themeColor="accent2" w:themeShade="BF"/>
        </w:rPr>
      </w:pPr>
      <w:r w:rsidRPr="00FD366B">
        <w:rPr>
          <w:sz w:val="22"/>
          <w:szCs w:val="22"/>
        </w:rPr>
        <w:t>La gestión de informació</w:t>
      </w:r>
      <w:r w:rsidR="00F43323">
        <w:rPr>
          <w:sz w:val="22"/>
          <w:szCs w:val="22"/>
        </w:rPr>
        <w:t>n busca orientar las acciones</w:t>
      </w:r>
      <w:r w:rsidRPr="00FD366B">
        <w:rPr>
          <w:sz w:val="22"/>
          <w:szCs w:val="22"/>
        </w:rPr>
        <w:t xml:space="preserve"> necesarias que permitan definir, organizar, armonizar e integrar las actividades de adquisición, producción, acceso y uso de información, cumpliendo con condiciones de oportunidad, disponibilidad, confidencialidad, integridad e interoperabilidad sobre los datos y servicios, de acuerdo a las necesidades de la ANT y los requerimientos de los usuarios. En este sentido, se </w:t>
      </w:r>
      <w:r w:rsidR="0047013A" w:rsidRPr="00FD366B">
        <w:rPr>
          <w:sz w:val="22"/>
          <w:szCs w:val="22"/>
        </w:rPr>
        <w:t>debe considerar</w:t>
      </w:r>
      <w:r w:rsidRPr="00FD366B">
        <w:rPr>
          <w:sz w:val="22"/>
          <w:szCs w:val="22"/>
        </w:rPr>
        <w:t xml:space="preserve"> los siguientes procesos:</w:t>
      </w:r>
      <w:r w:rsidR="00EA6EF8" w:rsidRPr="00FD366B">
        <w:rPr>
          <w:sz w:val="22"/>
          <w:szCs w:val="22"/>
        </w:rPr>
        <w:t xml:space="preserve"> adquisición, generación, almacenamiento, publicación y entrega, y uso.</w:t>
      </w:r>
      <w:bookmarkStart w:id="84" w:name="_Toc476667903"/>
      <w:bookmarkStart w:id="85" w:name="_Toc476731670"/>
      <w:bookmarkStart w:id="86" w:name="_Toc476736015"/>
      <w:bookmarkStart w:id="87" w:name="_Toc476924555"/>
      <w:bookmarkStart w:id="88" w:name="_Toc477447177"/>
      <w:bookmarkStart w:id="89" w:name="_Toc480554224"/>
      <w:bookmarkStart w:id="90" w:name="_Toc489265456"/>
      <w:bookmarkStart w:id="91" w:name="_Toc489368715"/>
      <w:bookmarkStart w:id="92" w:name="_Toc493854836"/>
      <w:bookmarkStart w:id="93" w:name="_Toc493856688"/>
      <w:bookmarkStart w:id="94" w:name="_Toc493861099"/>
      <w:bookmarkEnd w:id="84"/>
      <w:bookmarkEnd w:id="85"/>
      <w:bookmarkEnd w:id="86"/>
      <w:bookmarkEnd w:id="87"/>
      <w:bookmarkEnd w:id="88"/>
      <w:bookmarkEnd w:id="89"/>
      <w:bookmarkEnd w:id="90"/>
      <w:bookmarkEnd w:id="91"/>
      <w:bookmarkEnd w:id="92"/>
      <w:bookmarkEnd w:id="93"/>
      <w:bookmarkEnd w:id="94"/>
    </w:p>
    <w:p w14:paraId="1C1814A4" w14:textId="08D0FDDF" w:rsidR="00412B68" w:rsidRPr="00FD366B" w:rsidRDefault="00412B68" w:rsidP="00F249E2">
      <w:pPr>
        <w:pStyle w:val="Default"/>
        <w:numPr>
          <w:ilvl w:val="0"/>
          <w:numId w:val="8"/>
        </w:numPr>
        <w:jc w:val="both"/>
        <w:rPr>
          <w:sz w:val="22"/>
          <w:szCs w:val="22"/>
        </w:rPr>
      </w:pPr>
    </w:p>
    <w:p w14:paraId="42D0AE2F" w14:textId="7D40E4FA" w:rsidR="00412B68" w:rsidRPr="00FD366B" w:rsidRDefault="00412B68" w:rsidP="0047013A">
      <w:pPr>
        <w:rPr>
          <w:i/>
          <w:u w:val="single"/>
        </w:rPr>
      </w:pPr>
      <w:r w:rsidRPr="00FD366B">
        <w:rPr>
          <w:i/>
          <w:u w:val="single"/>
        </w:rPr>
        <w:t>Generación</w:t>
      </w:r>
      <w:r w:rsidR="0047013A" w:rsidRPr="00FD366B">
        <w:rPr>
          <w:i/>
          <w:u w:val="single"/>
        </w:rPr>
        <w:t>:</w:t>
      </w:r>
    </w:p>
    <w:p w14:paraId="5AB7160B" w14:textId="7CB29D8A" w:rsidR="00412B68" w:rsidRDefault="00412B68" w:rsidP="00F249E2">
      <w:pPr>
        <w:pStyle w:val="Default"/>
        <w:numPr>
          <w:ilvl w:val="0"/>
          <w:numId w:val="8"/>
        </w:numPr>
        <w:jc w:val="both"/>
        <w:rPr>
          <w:sz w:val="22"/>
          <w:szCs w:val="22"/>
        </w:rPr>
      </w:pPr>
      <w:r w:rsidRPr="00FD366B">
        <w:rPr>
          <w:sz w:val="22"/>
          <w:szCs w:val="22"/>
        </w:rPr>
        <w:t xml:space="preserve">La generación y captura de datos e información se basarán en el desarrollo previo de las fases de planeación y de </w:t>
      </w:r>
      <w:r w:rsidR="00F51F13">
        <w:rPr>
          <w:sz w:val="22"/>
          <w:szCs w:val="22"/>
        </w:rPr>
        <w:t>diseño; a</w:t>
      </w:r>
      <w:r w:rsidRPr="00FD366B">
        <w:rPr>
          <w:sz w:val="22"/>
          <w:szCs w:val="22"/>
        </w:rPr>
        <w:t>demás de responder a las políticas y componentes que correspondan al modelo de calidad institucional.</w:t>
      </w:r>
    </w:p>
    <w:p w14:paraId="64223715" w14:textId="74AF942B" w:rsidR="00F51F13" w:rsidRDefault="00412B68" w:rsidP="00F249E2">
      <w:pPr>
        <w:pStyle w:val="Default"/>
        <w:numPr>
          <w:ilvl w:val="0"/>
          <w:numId w:val="8"/>
        </w:numPr>
        <w:jc w:val="both"/>
        <w:rPr>
          <w:sz w:val="22"/>
          <w:szCs w:val="22"/>
        </w:rPr>
      </w:pPr>
      <w:r w:rsidRPr="00FD366B">
        <w:rPr>
          <w:sz w:val="22"/>
          <w:szCs w:val="22"/>
        </w:rPr>
        <w:t xml:space="preserve">Los datos, información y servicios que sean </w:t>
      </w:r>
      <w:r w:rsidR="00F51F13">
        <w:rPr>
          <w:sz w:val="22"/>
          <w:szCs w:val="22"/>
        </w:rPr>
        <w:t>generados por el Observatorio, deberán cumplir con lo establecido en el modelo integrado de planeación y gestión (MIPGII) adoptado por la ANT.</w:t>
      </w:r>
    </w:p>
    <w:p w14:paraId="652C8DB5" w14:textId="77777777" w:rsidR="00412B68" w:rsidRPr="00FD366B" w:rsidRDefault="00412B68" w:rsidP="00F249E2">
      <w:pPr>
        <w:pStyle w:val="Default"/>
        <w:numPr>
          <w:ilvl w:val="0"/>
          <w:numId w:val="8"/>
        </w:numPr>
        <w:jc w:val="both"/>
        <w:rPr>
          <w:sz w:val="22"/>
          <w:szCs w:val="22"/>
        </w:rPr>
      </w:pPr>
      <w:r w:rsidRPr="00FD366B">
        <w:rPr>
          <w:sz w:val="22"/>
          <w:szCs w:val="22"/>
        </w:rPr>
        <w:t>En la generación de los productos de información a ser incorporados al Observatorio, se debe considerar entre otros aspectos, la frecuencia de actualización de los datos y la información de referencia, la reglamentación en la que se indique la generación y actualización de la información, las prioridades institucionales respondiendo a políticas y planes sectoriales y nacionales, y al análisis de la demanda de información por parte de los usuarios de la ANT.</w:t>
      </w:r>
    </w:p>
    <w:p w14:paraId="794534FD" w14:textId="77777777" w:rsidR="00412B68" w:rsidRPr="00F51F13" w:rsidRDefault="00412B68" w:rsidP="00F249E2">
      <w:pPr>
        <w:pStyle w:val="Default"/>
        <w:numPr>
          <w:ilvl w:val="0"/>
          <w:numId w:val="8"/>
        </w:numPr>
        <w:jc w:val="both"/>
      </w:pPr>
      <w:r w:rsidRPr="00FD366B">
        <w:rPr>
          <w:sz w:val="22"/>
          <w:szCs w:val="22"/>
        </w:rPr>
        <w:t>Los productos y servicios deben ser generados conforme a los estándares nacionales adoptados en las estrategias, programas y políticas, como es el caso de Gobierno en Línea o, en su defecto, aquellos que sean aceptados internacionalmente, y para el caso de la información geográfica, la adopción de sistemas de referencia espacial y los demás estándares establecidos por la Infraestructura Colombiana de Datos Espaciales; todo lo anterior,</w:t>
      </w:r>
      <w:r w:rsidRPr="007079C1">
        <w:rPr>
          <w:sz w:val="22"/>
          <w:szCs w:val="22"/>
        </w:rPr>
        <w:t xml:space="preserve"> en pro de facilitar su posterior acceso y uso por parte de los usuarios del Observatorio.</w:t>
      </w:r>
    </w:p>
    <w:p w14:paraId="23B8BADF" w14:textId="432605FB" w:rsidR="00412B68" w:rsidRPr="00FD366B" w:rsidRDefault="00412B68" w:rsidP="0047013A">
      <w:pPr>
        <w:rPr>
          <w:i/>
          <w:u w:val="single"/>
        </w:rPr>
      </w:pPr>
      <w:r w:rsidRPr="00FD366B">
        <w:rPr>
          <w:i/>
          <w:u w:val="single"/>
        </w:rPr>
        <w:t>Almacenamiento</w:t>
      </w:r>
      <w:r w:rsidR="0047013A" w:rsidRPr="00FD366B">
        <w:rPr>
          <w:i/>
          <w:u w:val="single"/>
        </w:rPr>
        <w:t>:</w:t>
      </w:r>
    </w:p>
    <w:p w14:paraId="00E5BEE1" w14:textId="77777777" w:rsidR="00412B68" w:rsidRPr="00FD366B" w:rsidRDefault="00412B68" w:rsidP="00F249E2">
      <w:pPr>
        <w:pStyle w:val="Default"/>
        <w:numPr>
          <w:ilvl w:val="0"/>
          <w:numId w:val="8"/>
        </w:numPr>
        <w:jc w:val="both"/>
        <w:rPr>
          <w:sz w:val="22"/>
          <w:szCs w:val="22"/>
        </w:rPr>
      </w:pPr>
      <w:r w:rsidRPr="00FD366B">
        <w:rPr>
          <w:sz w:val="22"/>
          <w:szCs w:val="22"/>
        </w:rPr>
        <w:t>La ANT deberá promover la conservación de información en medios digitales, debidamente documentados a través de metadatos, por medio de los cuales se facilite su búsqueda o descubrimiento en el Observatorio, en articulación con los lineamientos del Programa de Gestión Documental de la Agencia.</w:t>
      </w:r>
    </w:p>
    <w:p w14:paraId="18CE887A" w14:textId="418FC528" w:rsidR="00412B68" w:rsidRPr="00FD366B" w:rsidRDefault="00F51F13" w:rsidP="00FD366B">
      <w:pPr>
        <w:rPr>
          <w:i/>
          <w:u w:val="single"/>
        </w:rPr>
      </w:pPr>
      <w:r>
        <w:rPr>
          <w:i/>
          <w:u w:val="single"/>
        </w:rPr>
        <w:t>P</w:t>
      </w:r>
      <w:r w:rsidR="00412B68" w:rsidRPr="00FD366B">
        <w:rPr>
          <w:i/>
          <w:u w:val="single"/>
        </w:rPr>
        <w:t>ublicación y entrega</w:t>
      </w:r>
      <w:r w:rsidR="0047013A" w:rsidRPr="00FD366B">
        <w:rPr>
          <w:i/>
          <w:u w:val="single"/>
        </w:rPr>
        <w:t>:</w:t>
      </w:r>
    </w:p>
    <w:p w14:paraId="7D7E40EA" w14:textId="45E69CC8" w:rsidR="00412B68" w:rsidRPr="00FD366B" w:rsidRDefault="00412B68" w:rsidP="00F249E2">
      <w:pPr>
        <w:pStyle w:val="Default"/>
        <w:numPr>
          <w:ilvl w:val="0"/>
          <w:numId w:val="8"/>
        </w:numPr>
        <w:jc w:val="both"/>
        <w:rPr>
          <w:sz w:val="22"/>
          <w:szCs w:val="22"/>
        </w:rPr>
      </w:pPr>
      <w:r w:rsidRPr="00FD366B">
        <w:rPr>
          <w:sz w:val="22"/>
          <w:szCs w:val="22"/>
        </w:rPr>
        <w:t>La informació</w:t>
      </w:r>
      <w:r w:rsidR="00860DCC">
        <w:rPr>
          <w:sz w:val="22"/>
          <w:szCs w:val="22"/>
        </w:rPr>
        <w:t>n disponible en el Observatorio</w:t>
      </w:r>
      <w:r w:rsidRPr="00FD366B">
        <w:rPr>
          <w:sz w:val="22"/>
          <w:szCs w:val="22"/>
        </w:rPr>
        <w:t xml:space="preserve"> deberá responder a</w:t>
      </w:r>
      <w:r w:rsidR="00860DCC">
        <w:rPr>
          <w:sz w:val="22"/>
          <w:szCs w:val="22"/>
        </w:rPr>
        <w:t xml:space="preserve"> los</w:t>
      </w:r>
      <w:r w:rsidRPr="00FD366B">
        <w:rPr>
          <w:sz w:val="22"/>
          <w:szCs w:val="22"/>
        </w:rPr>
        <w:t xml:space="preserve"> lineamientos </w:t>
      </w:r>
      <w:r w:rsidR="00860DCC">
        <w:rPr>
          <w:sz w:val="22"/>
          <w:szCs w:val="22"/>
        </w:rPr>
        <w:t xml:space="preserve">y </w:t>
      </w:r>
      <w:r w:rsidR="00434D84">
        <w:rPr>
          <w:sz w:val="22"/>
          <w:szCs w:val="22"/>
        </w:rPr>
        <w:t xml:space="preserve">políticas de seguridad de la información </w:t>
      </w:r>
      <w:r w:rsidR="00860DCC">
        <w:rPr>
          <w:sz w:val="22"/>
          <w:szCs w:val="22"/>
        </w:rPr>
        <w:t>establecido</w:t>
      </w:r>
      <w:r w:rsidR="00D15867">
        <w:rPr>
          <w:sz w:val="22"/>
          <w:szCs w:val="22"/>
        </w:rPr>
        <w:t>s</w:t>
      </w:r>
      <w:r w:rsidR="00860DCC">
        <w:rPr>
          <w:sz w:val="22"/>
          <w:szCs w:val="22"/>
        </w:rPr>
        <w:t xml:space="preserve"> por la </w:t>
      </w:r>
      <w:r w:rsidR="00434D84">
        <w:rPr>
          <w:sz w:val="22"/>
          <w:szCs w:val="22"/>
        </w:rPr>
        <w:t xml:space="preserve"> ANT. </w:t>
      </w:r>
    </w:p>
    <w:p w14:paraId="1319AAEC" w14:textId="3FB44A05" w:rsidR="00F51F13" w:rsidRPr="00F51F13" w:rsidRDefault="00412B68" w:rsidP="00006382">
      <w:pPr>
        <w:pStyle w:val="Default"/>
        <w:numPr>
          <w:ilvl w:val="0"/>
          <w:numId w:val="8"/>
        </w:numPr>
        <w:jc w:val="both"/>
        <w:rPr>
          <w:sz w:val="22"/>
          <w:szCs w:val="22"/>
        </w:rPr>
      </w:pPr>
      <w:r w:rsidRPr="00F51F13">
        <w:rPr>
          <w:sz w:val="22"/>
          <w:szCs w:val="22"/>
        </w:rPr>
        <w:t xml:space="preserve">Todo producto publicado en el observatorio deberá ir acompañado de su respectivo metadato y su licencia de uso. Asimismo, se contempla la adquisición de sellos digitales para los productos a ser publicados, de acuerdo </w:t>
      </w:r>
      <w:r w:rsidR="00F51F13" w:rsidRPr="00F51F13">
        <w:rPr>
          <w:sz w:val="22"/>
          <w:szCs w:val="22"/>
        </w:rPr>
        <w:t xml:space="preserve">con las políticas institucionales </w:t>
      </w:r>
      <w:r w:rsidR="00F51F13">
        <w:rPr>
          <w:sz w:val="22"/>
          <w:szCs w:val="22"/>
        </w:rPr>
        <w:t>establecidas por la ANT.</w:t>
      </w:r>
    </w:p>
    <w:p w14:paraId="18973737" w14:textId="260C8536" w:rsidR="00412B68" w:rsidRPr="00FD366B" w:rsidRDefault="00412B68" w:rsidP="0047013A">
      <w:pPr>
        <w:rPr>
          <w:i/>
          <w:u w:val="single"/>
        </w:rPr>
      </w:pPr>
      <w:r w:rsidRPr="00FD366B">
        <w:rPr>
          <w:i/>
          <w:u w:val="single"/>
        </w:rPr>
        <w:t>Uso</w:t>
      </w:r>
      <w:r w:rsidR="0047013A" w:rsidRPr="00FD366B">
        <w:rPr>
          <w:i/>
          <w:u w:val="single"/>
        </w:rPr>
        <w:t>:</w:t>
      </w:r>
      <w:r w:rsidRPr="00FD366B">
        <w:rPr>
          <w:i/>
          <w:u w:val="single"/>
        </w:rPr>
        <w:t xml:space="preserve"> </w:t>
      </w:r>
    </w:p>
    <w:p w14:paraId="7C2DFDFC" w14:textId="77777777" w:rsidR="00412B68" w:rsidRPr="00FD366B" w:rsidRDefault="00412B68" w:rsidP="00F249E2">
      <w:pPr>
        <w:pStyle w:val="Default"/>
        <w:numPr>
          <w:ilvl w:val="0"/>
          <w:numId w:val="8"/>
        </w:numPr>
        <w:jc w:val="both"/>
        <w:rPr>
          <w:sz w:val="22"/>
          <w:szCs w:val="22"/>
        </w:rPr>
      </w:pPr>
      <w:r w:rsidRPr="00FD366B">
        <w:rPr>
          <w:sz w:val="22"/>
          <w:szCs w:val="22"/>
        </w:rPr>
        <w:t>Se deben dar a conocer los derechos y obligaciones de los usuarios del Observatorio, relacionados con el uso de la información.</w:t>
      </w:r>
    </w:p>
    <w:p w14:paraId="0B75B7EB" w14:textId="77777777" w:rsidR="00412B68" w:rsidRPr="00FD366B" w:rsidRDefault="00412B68" w:rsidP="00F249E2">
      <w:pPr>
        <w:pStyle w:val="Default"/>
        <w:numPr>
          <w:ilvl w:val="0"/>
          <w:numId w:val="8"/>
        </w:numPr>
        <w:jc w:val="both"/>
        <w:rPr>
          <w:sz w:val="22"/>
          <w:szCs w:val="22"/>
        </w:rPr>
      </w:pPr>
      <w:r w:rsidRPr="00FD366B">
        <w:rPr>
          <w:sz w:val="22"/>
          <w:szCs w:val="22"/>
        </w:rPr>
        <w:t>Considerar estrategias de gestión de conocimiento orientadas a fomentar la toma de decisiones soportadas en la información y servicios disponibles en el Observatorio.</w:t>
      </w:r>
    </w:p>
    <w:p w14:paraId="32A5EF6F" w14:textId="77777777" w:rsidR="00FD366B" w:rsidRDefault="00FD366B" w:rsidP="00BB7591">
      <w:pPr>
        <w:pStyle w:val="Ttulo2"/>
      </w:pPr>
      <w:bookmarkStart w:id="95" w:name="_Toc493861100"/>
      <w:r>
        <w:t>Requisitos del componente de información:</w:t>
      </w:r>
      <w:bookmarkEnd w:id="95"/>
    </w:p>
    <w:p w14:paraId="22DF41FA" w14:textId="77777777" w:rsidR="00FD366B" w:rsidRPr="006A3404" w:rsidRDefault="00FD366B" w:rsidP="006A3404">
      <w:pPr>
        <w:rPr>
          <w:i/>
          <w:u w:val="single"/>
        </w:rPr>
      </w:pPr>
      <w:r w:rsidRPr="006A3404">
        <w:rPr>
          <w:i/>
          <w:u w:val="single"/>
        </w:rPr>
        <w:t xml:space="preserve">Base de datos unificada: </w:t>
      </w:r>
    </w:p>
    <w:p w14:paraId="69F2E6B0" w14:textId="213F9DA8" w:rsidR="00FD366B" w:rsidRDefault="00FD366B" w:rsidP="00FD366B">
      <w:r>
        <w:t xml:space="preserve">El observatorio deberá nutrir y actualizar permanentemente una base de datos </w:t>
      </w:r>
      <w:r w:rsidRPr="00B0219A">
        <w:t>unificada,</w:t>
      </w:r>
      <w:r>
        <w:t xml:space="preserve"> que soporte el procesamiento de datos, la consulta, generación de reportes y despliegue de información para el usuario, cumpliendo con los estándares que garantice</w:t>
      </w:r>
      <w:r w:rsidR="007D41E9">
        <w:t>n</w:t>
      </w:r>
      <w:r>
        <w:t xml:space="preserve"> la </w:t>
      </w:r>
      <w:r w:rsidRPr="00B0219A">
        <w:t>interoperabilidad</w:t>
      </w:r>
      <w:r>
        <w:t>. La estructura de la base de datos deberá estar alineada con lo establecido en el C</w:t>
      </w:r>
      <w:r w:rsidRPr="00B0219A">
        <w:t xml:space="preserve">atastro </w:t>
      </w:r>
      <w:r>
        <w:t>M</w:t>
      </w:r>
      <w:r w:rsidRPr="00B0219A">
        <w:t>ultipropósito</w:t>
      </w:r>
      <w:r>
        <w:t xml:space="preserve"> 2016 – 2023</w:t>
      </w:r>
      <w:r w:rsidR="00105C71">
        <w:t>, y en cumplimiento de la ISO 19152 - LADM</w:t>
      </w:r>
      <w:r>
        <w:t xml:space="preserve">. </w:t>
      </w:r>
    </w:p>
    <w:p w14:paraId="2688EA18" w14:textId="77777777" w:rsidR="00FD366B" w:rsidRPr="006A3404" w:rsidRDefault="00FD366B" w:rsidP="006A3404">
      <w:pPr>
        <w:rPr>
          <w:i/>
          <w:u w:val="single"/>
        </w:rPr>
      </w:pPr>
      <w:r w:rsidRPr="006A3404">
        <w:rPr>
          <w:i/>
          <w:u w:val="single"/>
        </w:rPr>
        <w:t xml:space="preserve">Generación e integración de información: </w:t>
      </w:r>
    </w:p>
    <w:p w14:paraId="52D1B7C6" w14:textId="1D96499B" w:rsidR="00412B68" w:rsidRDefault="00FD366B" w:rsidP="00FD366B">
      <w:pPr>
        <w:spacing w:before="120"/>
        <w:rPr>
          <w:rFonts w:asciiTheme="majorHAnsi" w:hAnsiTheme="majorHAnsi" w:cs="Arial"/>
        </w:rPr>
      </w:pPr>
      <w:r w:rsidRPr="00C1166D">
        <w:t xml:space="preserve">El observatorio de tierras de la ANT </w:t>
      </w:r>
      <w:r w:rsidR="007D41E9">
        <w:t>podrá</w:t>
      </w:r>
      <w:r w:rsidR="007D41E9" w:rsidRPr="00C1166D">
        <w:t xml:space="preserve"> </w:t>
      </w:r>
      <w:r w:rsidRPr="00C1166D">
        <w:t>generar insumos que alimenten el Sistema de Información de la ANT, e igualmente contribuir en la consolidación, depuración y normalización de los datos históricos, y de esta manera, incidir en el mejoramiento de los procesos misionales de la Agencia y promueva la generación de nueva información que nutra al Observatorio.</w:t>
      </w:r>
    </w:p>
    <w:p w14:paraId="72441AB8" w14:textId="258F1A99" w:rsidR="00B217C8" w:rsidRDefault="00B217C8" w:rsidP="00B217C8">
      <w:pPr>
        <w:spacing w:before="0" w:after="0"/>
        <w:rPr>
          <w:rFonts w:ascii="Century Gothic" w:hAnsi="Century Gothic"/>
        </w:rPr>
      </w:pPr>
    </w:p>
    <w:p w14:paraId="5FE17637" w14:textId="462C7166" w:rsidR="00A04C27" w:rsidRPr="00002EA3" w:rsidRDefault="00105C71" w:rsidP="00DD5115">
      <w:pPr>
        <w:pStyle w:val="Ttulo1"/>
      </w:pPr>
      <w:bookmarkStart w:id="96" w:name="_Toc493861101"/>
      <w:r>
        <w:t>LINEAMIENTO 8</w:t>
      </w:r>
      <w:r w:rsidR="00647C9C">
        <w:t>. POLÍTICAS DE GESTIÓN DE LAS TECNOLOGÍAS DE INFORMACIÓN</w:t>
      </w:r>
      <w:bookmarkEnd w:id="96"/>
      <w:r w:rsidR="00A04C27" w:rsidRPr="00002EA3">
        <w:t xml:space="preserve"> </w:t>
      </w:r>
    </w:p>
    <w:p w14:paraId="67810A6C" w14:textId="77777777" w:rsidR="00A04C27" w:rsidRDefault="00A04C27" w:rsidP="00A04C27">
      <w:pPr>
        <w:pStyle w:val="NormalWeb"/>
        <w:shd w:val="clear" w:color="auto" w:fill="FFFFFF"/>
        <w:spacing w:before="0" w:beforeAutospacing="0" w:after="225" w:afterAutospacing="0"/>
        <w:jc w:val="both"/>
        <w:textAlignment w:val="baseline"/>
        <w:rPr>
          <w:rFonts w:asciiTheme="minorHAnsi" w:eastAsiaTheme="minorHAnsi" w:hAnsiTheme="minorHAnsi" w:cstheme="minorBidi"/>
          <w:sz w:val="22"/>
          <w:szCs w:val="22"/>
          <w:lang w:eastAsia="en-US"/>
        </w:rPr>
      </w:pPr>
    </w:p>
    <w:p w14:paraId="46E358B0" w14:textId="722D9BFB" w:rsidR="009E3AD9" w:rsidRDefault="009E3AD9" w:rsidP="00647C9C">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Debido a</w:t>
      </w:r>
      <w:r w:rsidR="007D41E9">
        <w:rPr>
          <w:rFonts w:asciiTheme="majorHAnsi" w:hAnsiTheme="majorHAnsi" w:cs="Arial"/>
        </w:rPr>
        <w:t xml:space="preserve"> la importancia del</w:t>
      </w:r>
      <w:r>
        <w:rPr>
          <w:rFonts w:asciiTheme="majorHAnsi" w:hAnsiTheme="majorHAnsi" w:cs="Arial"/>
        </w:rPr>
        <w:t xml:space="preserve"> componente tecnológico del observatorio de la ANT, los principales lineamientos a considerar para su implementación son aquellos asociados a las políticas establecidas por el Ministerio de las Tecnologías de la Información y las Comunicaciones (MINTIC), en temas como Arquitectura de TI, Gobierno en Línea, entre otras, así:</w:t>
      </w:r>
    </w:p>
    <w:p w14:paraId="1ACE4077" w14:textId="77777777" w:rsidR="007C04E1" w:rsidRPr="00B80D34" w:rsidRDefault="00B80D34" w:rsidP="00BB7591">
      <w:pPr>
        <w:pStyle w:val="Ttulo2"/>
      </w:pPr>
      <w:bookmarkStart w:id="97" w:name="_Toc493861102"/>
      <w:r w:rsidRPr="00B80D34">
        <w:t>Arquitectura TI</w:t>
      </w:r>
      <w:bookmarkEnd w:id="97"/>
    </w:p>
    <w:p w14:paraId="5A1B3520" w14:textId="6D9E8ACC" w:rsidR="00C77681" w:rsidRDefault="00C77681" w:rsidP="00C77681">
      <w:r>
        <w:t>La arquitectura del Observatorio deberá estar compuesta por los dominios del Marco de Referencia de Arquitectura TI, en l</w:t>
      </w:r>
      <w:r w:rsidR="005C1250">
        <w:t>o</w:t>
      </w:r>
      <w:r>
        <w:t>s cuales se definen los componentes de los mismos y la manera como se articulan entre sí.</w:t>
      </w:r>
    </w:p>
    <w:p w14:paraId="10DB9FB1" w14:textId="77777777" w:rsidR="00A04C27" w:rsidRDefault="00A04C27" w:rsidP="00F249E2">
      <w:pPr>
        <w:pStyle w:val="Prrafodelista"/>
        <w:numPr>
          <w:ilvl w:val="0"/>
          <w:numId w:val="7"/>
        </w:numPr>
      </w:pPr>
      <w:r>
        <w:t>La arquitectura del dominio de Gobierno de TI, debe contemplar las acciones que permitan realizar una correcta gestión del Observatorio.</w:t>
      </w:r>
    </w:p>
    <w:p w14:paraId="548A144E" w14:textId="77777777" w:rsidR="00A04C27" w:rsidRDefault="00A04C27" w:rsidP="00F249E2">
      <w:pPr>
        <w:pStyle w:val="Prrafodelista"/>
        <w:numPr>
          <w:ilvl w:val="0"/>
          <w:numId w:val="7"/>
        </w:numPr>
      </w:pPr>
      <w:r>
        <w:t>La arquitectura del dominio de información comprenderá la manera en que los diferentes tipos de información que conformarán el Observatorio se soportan en los dominios de Sistemas de Información y Servicios Tecnológicos, además debe describir la forma en que el dominio de Uso y Apropiación la utiliza para lograr el mayor aprovechamiento de esta en la toma de decisiones.</w:t>
      </w:r>
    </w:p>
    <w:p w14:paraId="5039C75B" w14:textId="56833797" w:rsidR="00A04C27" w:rsidRDefault="00A04C27" w:rsidP="00F249E2">
      <w:pPr>
        <w:pStyle w:val="Prrafodelista"/>
        <w:numPr>
          <w:ilvl w:val="0"/>
          <w:numId w:val="7"/>
        </w:numPr>
      </w:pPr>
      <w:r>
        <w:t>La arquitectura del dominio de Sistemas de Información, debe contener el desarrollo de la metodología que cubra el ciclo de vida del Observatorio, desde la fase inicial (desarrollo), hasta la gobernabilidad y administración del mismo, alineado con las estrategias de seguridad de la información necesarias.</w:t>
      </w:r>
    </w:p>
    <w:p w14:paraId="53A1D1CA" w14:textId="77777777" w:rsidR="00A04C27" w:rsidRDefault="00A04C27" w:rsidP="00F249E2">
      <w:pPr>
        <w:pStyle w:val="Prrafodelista"/>
        <w:numPr>
          <w:ilvl w:val="0"/>
          <w:numId w:val="7"/>
        </w:numPr>
      </w:pPr>
      <w:r>
        <w:t>La arquitectura del dominio de servicios tecnológicos, estará conformada por los diferentes componentes de hardware, software y conectividad necesarios para el despliegue del observatorio, además debe contener las estrategias de operación que permitan la continuidad, disponibilidad y soporte del mismo.</w:t>
      </w:r>
    </w:p>
    <w:p w14:paraId="01FA0329" w14:textId="77777777" w:rsidR="007C04E1" w:rsidRDefault="007C04E1" w:rsidP="007C04E1">
      <w:pPr>
        <w:pStyle w:val="Prrafodelista"/>
        <w:ind w:left="360"/>
      </w:pPr>
    </w:p>
    <w:p w14:paraId="6F57E806" w14:textId="77777777" w:rsidR="00B80D34" w:rsidRPr="00B80D34" w:rsidRDefault="00B80D34" w:rsidP="00F249E2">
      <w:pPr>
        <w:pStyle w:val="Prrafodelista"/>
        <w:keepNext/>
        <w:keepLines/>
        <w:numPr>
          <w:ilvl w:val="0"/>
          <w:numId w:val="12"/>
        </w:numPr>
        <w:spacing w:after="120"/>
        <w:contextualSpacing w:val="0"/>
        <w:outlineLvl w:val="1"/>
        <w:rPr>
          <w:rFonts w:eastAsiaTheme="majorEastAsia" w:cs="Arial"/>
          <w:b/>
          <w:vanish/>
          <w:color w:val="4A7B29" w:themeColor="accent2" w:themeShade="BF"/>
          <w:sz w:val="24"/>
          <w:szCs w:val="24"/>
        </w:rPr>
      </w:pPr>
      <w:bookmarkStart w:id="98" w:name="_Toc476667896"/>
      <w:bookmarkStart w:id="99" w:name="_Toc476731663"/>
      <w:bookmarkStart w:id="100" w:name="_Toc476736008"/>
      <w:bookmarkStart w:id="101" w:name="_Toc476924547"/>
      <w:bookmarkStart w:id="102" w:name="_Toc477447181"/>
      <w:bookmarkStart w:id="103" w:name="_Toc480554228"/>
      <w:bookmarkStart w:id="104" w:name="_Toc489265460"/>
      <w:bookmarkStart w:id="105" w:name="_Toc489368719"/>
      <w:bookmarkStart w:id="106" w:name="_Toc493854840"/>
      <w:bookmarkStart w:id="107" w:name="_Toc493856692"/>
      <w:bookmarkStart w:id="108" w:name="_Toc493861103"/>
      <w:bookmarkEnd w:id="98"/>
      <w:bookmarkEnd w:id="99"/>
      <w:bookmarkEnd w:id="100"/>
      <w:bookmarkEnd w:id="101"/>
      <w:bookmarkEnd w:id="102"/>
      <w:bookmarkEnd w:id="103"/>
      <w:bookmarkEnd w:id="104"/>
      <w:bookmarkEnd w:id="105"/>
      <w:bookmarkEnd w:id="106"/>
      <w:bookmarkEnd w:id="107"/>
      <w:bookmarkEnd w:id="108"/>
    </w:p>
    <w:p w14:paraId="1A6D2DDD" w14:textId="77777777" w:rsidR="00B80D34" w:rsidRPr="00B80D34" w:rsidRDefault="00B80D34" w:rsidP="00F249E2">
      <w:pPr>
        <w:pStyle w:val="Prrafodelista"/>
        <w:keepNext/>
        <w:keepLines/>
        <w:numPr>
          <w:ilvl w:val="1"/>
          <w:numId w:val="12"/>
        </w:numPr>
        <w:spacing w:after="120"/>
        <w:contextualSpacing w:val="0"/>
        <w:outlineLvl w:val="1"/>
        <w:rPr>
          <w:rFonts w:eastAsiaTheme="majorEastAsia" w:cs="Arial"/>
          <w:b/>
          <w:vanish/>
          <w:color w:val="4A7B29" w:themeColor="accent2" w:themeShade="BF"/>
          <w:sz w:val="24"/>
          <w:szCs w:val="24"/>
        </w:rPr>
      </w:pPr>
      <w:bookmarkStart w:id="109" w:name="_Toc476667897"/>
      <w:bookmarkStart w:id="110" w:name="_Toc476731664"/>
      <w:bookmarkStart w:id="111" w:name="_Toc476736009"/>
      <w:bookmarkStart w:id="112" w:name="_Toc476924548"/>
      <w:bookmarkStart w:id="113" w:name="_Toc477447182"/>
      <w:bookmarkStart w:id="114" w:name="_Toc480554229"/>
      <w:bookmarkStart w:id="115" w:name="_Toc489265461"/>
      <w:bookmarkStart w:id="116" w:name="_Toc489368720"/>
      <w:bookmarkStart w:id="117" w:name="_Toc493854841"/>
      <w:bookmarkStart w:id="118" w:name="_Toc493856693"/>
      <w:bookmarkStart w:id="119" w:name="_Toc493861104"/>
      <w:bookmarkEnd w:id="109"/>
      <w:bookmarkEnd w:id="110"/>
      <w:bookmarkEnd w:id="111"/>
      <w:bookmarkEnd w:id="112"/>
      <w:bookmarkEnd w:id="113"/>
      <w:bookmarkEnd w:id="114"/>
      <w:bookmarkEnd w:id="115"/>
      <w:bookmarkEnd w:id="116"/>
      <w:bookmarkEnd w:id="117"/>
      <w:bookmarkEnd w:id="118"/>
      <w:bookmarkEnd w:id="119"/>
    </w:p>
    <w:p w14:paraId="69852F41" w14:textId="77777777" w:rsidR="00A04C27" w:rsidRPr="00E04308" w:rsidRDefault="00A04C27" w:rsidP="00BB7591">
      <w:pPr>
        <w:pStyle w:val="Ttulo2"/>
      </w:pPr>
      <w:r w:rsidRPr="00E04308">
        <w:t xml:space="preserve"> </w:t>
      </w:r>
      <w:bookmarkStart w:id="120" w:name="_Toc493861105"/>
      <w:r w:rsidRPr="00E04308">
        <w:t>Seguridad de la Información</w:t>
      </w:r>
      <w:bookmarkEnd w:id="120"/>
      <w:r w:rsidRPr="00E04308">
        <w:t xml:space="preserve"> </w:t>
      </w:r>
    </w:p>
    <w:p w14:paraId="3572C4C1" w14:textId="77777777" w:rsidR="00A04C27" w:rsidRDefault="00A04C27" w:rsidP="00A04C27">
      <w:r>
        <w:t>En aras de velar por la seguridad de los diferentes activos de información que componen el observatorio, es necesario implementar políticas de seguridad que permitan tomar acciones frente a:</w:t>
      </w:r>
    </w:p>
    <w:p w14:paraId="0EF2E86C" w14:textId="77777777" w:rsidR="00A04C27" w:rsidRDefault="00A04C27" w:rsidP="00F249E2">
      <w:pPr>
        <w:pStyle w:val="Prrafodelista"/>
        <w:numPr>
          <w:ilvl w:val="0"/>
          <w:numId w:val="7"/>
        </w:numPr>
      </w:pPr>
      <w:r>
        <w:t>Gestión de usuarios y control de acceso.</w:t>
      </w:r>
    </w:p>
    <w:p w14:paraId="17CB3594" w14:textId="77777777" w:rsidR="00A04C27" w:rsidRDefault="00A04C27" w:rsidP="00F249E2">
      <w:pPr>
        <w:pStyle w:val="Prrafodelista"/>
        <w:numPr>
          <w:ilvl w:val="0"/>
          <w:numId w:val="7"/>
        </w:numPr>
      </w:pPr>
      <w:r>
        <w:t>Gestión de contraseñas.</w:t>
      </w:r>
    </w:p>
    <w:p w14:paraId="69D32709" w14:textId="77777777" w:rsidR="00A04C27" w:rsidRDefault="00A04C27" w:rsidP="00F249E2">
      <w:pPr>
        <w:pStyle w:val="Prrafodelista"/>
        <w:numPr>
          <w:ilvl w:val="0"/>
          <w:numId w:val="7"/>
        </w:numPr>
      </w:pPr>
      <w:r>
        <w:t>Separación de entornos de desarrollo, pruebas y producción.</w:t>
      </w:r>
    </w:p>
    <w:p w14:paraId="648D6DEB" w14:textId="77777777" w:rsidR="00A04C27" w:rsidRDefault="00A04C27" w:rsidP="00F249E2">
      <w:pPr>
        <w:pStyle w:val="Prrafodelista"/>
        <w:numPr>
          <w:ilvl w:val="0"/>
          <w:numId w:val="7"/>
        </w:numPr>
      </w:pPr>
      <w:r>
        <w:t>Identificación y clasificación de la información.</w:t>
      </w:r>
    </w:p>
    <w:p w14:paraId="20BEAE8F" w14:textId="77777777" w:rsidR="00A04C27" w:rsidRDefault="00A04C27" w:rsidP="00F249E2">
      <w:pPr>
        <w:pStyle w:val="Prrafodelista"/>
        <w:numPr>
          <w:ilvl w:val="0"/>
          <w:numId w:val="7"/>
        </w:numPr>
      </w:pPr>
      <w:r>
        <w:t>Protección de activos tipo hardware, software y redes.</w:t>
      </w:r>
    </w:p>
    <w:p w14:paraId="4E3B63CA" w14:textId="5FB3B9B1" w:rsidR="00A04C27" w:rsidRDefault="00A04C27" w:rsidP="00A04C27">
      <w:r>
        <w:t xml:space="preserve">Adicional a las políticas de seguridad de la información, se debe definir un plan de gestión de la continuidad del negocio que permita la recuperación del </w:t>
      </w:r>
      <w:r w:rsidR="00E04308">
        <w:t>observatorio</w:t>
      </w:r>
      <w:r>
        <w:t xml:space="preserve"> cuando sea necesario, el cual debe estar soportado con políticas de copias de respaldo y de gestión de cambio, que contribuyan en la recuperación total o parcial cuando se requiera.</w:t>
      </w:r>
    </w:p>
    <w:p w14:paraId="00ACEA6B" w14:textId="6966F910" w:rsidR="00A04C27" w:rsidRDefault="006A698D" w:rsidP="00A04C27">
      <w:r>
        <w:t xml:space="preserve">Por último, la información se </w:t>
      </w:r>
      <w:r w:rsidR="00A04C27" w:rsidRPr="00B11093">
        <w:t xml:space="preserve">debe </w:t>
      </w:r>
      <w:r>
        <w:t>clasificar</w:t>
      </w:r>
      <w:r w:rsidR="00A04C27" w:rsidRPr="00B11093">
        <w:t xml:space="preserve"> partiendo de los niveles de clasificación que defina la entidad, que cubran la información pública, confidencial y/o reservada, articulados con lo establecido en las leyes 1712 de 2014 y 1581 de 2012 y sus decretos reglamentarios.</w:t>
      </w:r>
    </w:p>
    <w:p w14:paraId="00BE5993" w14:textId="77777777" w:rsidR="00A04C27" w:rsidRDefault="00A04C27" w:rsidP="00BB7591">
      <w:pPr>
        <w:pStyle w:val="Ttulo2"/>
      </w:pPr>
      <w:bookmarkStart w:id="121" w:name="_Toc493861106"/>
      <w:r>
        <w:t>Derechos de autor</w:t>
      </w:r>
      <w:bookmarkEnd w:id="121"/>
    </w:p>
    <w:p w14:paraId="217F1BFA" w14:textId="77777777" w:rsidR="00A04C27" w:rsidRDefault="00A04C27" w:rsidP="00A04C27">
      <w:pPr>
        <w:spacing w:after="0"/>
        <w:rPr>
          <w:rFonts w:asciiTheme="majorHAnsi" w:eastAsia="Times New Roman" w:hAnsiTheme="majorHAnsi" w:cs="Arial"/>
          <w:lang w:eastAsia="es-ES"/>
        </w:rPr>
      </w:pPr>
      <w:r w:rsidRPr="00002EA3">
        <w:rPr>
          <w:rFonts w:asciiTheme="majorHAnsi" w:eastAsia="Times New Roman" w:hAnsiTheme="majorHAnsi" w:cs="Arial"/>
          <w:lang w:eastAsia="es-ES"/>
        </w:rPr>
        <w:t xml:space="preserve">Los desarrollos tecnológicos, como es el caso del Observatorio de Tierras, así como las marcas usadas, deberán ser debidamente protegidos mediante su depósito ante la Dirección Nacional de Derechos de Autor y la Superintendencia de Industria y Comercio. Los derechos sobre productos o marcas comerciales que no sean propiedad de la entidad, son propiedad de sus respectivos titulares. Es pertinente indicar al usuario del Observatorio que ningún contenido puede ser copiado, reproducido, recopilado, cargado, publicado, transmitido, distribuido, o utilizado sin la debida mención al autor. </w:t>
      </w:r>
    </w:p>
    <w:p w14:paraId="39B793C4" w14:textId="77777777" w:rsidR="00A04C27" w:rsidRDefault="00A04C27" w:rsidP="00BB7591">
      <w:pPr>
        <w:pStyle w:val="Ttulo2"/>
      </w:pPr>
      <w:bookmarkStart w:id="122" w:name="_Toc493861107"/>
      <w:r>
        <w:t xml:space="preserve">Política de </w:t>
      </w:r>
      <w:r w:rsidR="00792D9E">
        <w:t>p</w:t>
      </w:r>
      <w:r>
        <w:t xml:space="preserve">rotección de </w:t>
      </w:r>
      <w:r w:rsidR="00792D9E">
        <w:t>d</w:t>
      </w:r>
      <w:r>
        <w:t xml:space="preserve">atos </w:t>
      </w:r>
      <w:r w:rsidR="00792D9E">
        <w:t>p</w:t>
      </w:r>
      <w:r w:rsidRPr="006F5152">
        <w:t>ersonales</w:t>
      </w:r>
      <w:bookmarkEnd w:id="122"/>
    </w:p>
    <w:p w14:paraId="52AC90DE" w14:textId="77777777" w:rsidR="00A04C27" w:rsidRPr="00B04B9A" w:rsidRDefault="00A04C27" w:rsidP="00A04C27">
      <w:pPr>
        <w:rPr>
          <w:rFonts w:asciiTheme="majorHAnsi" w:hAnsiTheme="majorHAnsi" w:cs="Arial"/>
          <w:highlight w:val="cyan"/>
        </w:rPr>
      </w:pPr>
      <w:r>
        <w:t xml:space="preserve">Teniendo en cuenta que la información que se gestionará en el Observatorio de Tierras de la ANT puede incluir datos personales, se recomienda </w:t>
      </w:r>
      <w:r w:rsidRPr="00002EA3">
        <w:rPr>
          <w:rFonts w:asciiTheme="majorHAnsi" w:eastAsia="Times New Roman" w:hAnsiTheme="majorHAnsi" w:cs="Arial"/>
          <w:lang w:eastAsia="es-ES"/>
        </w:rPr>
        <w:t>desarrollar (i) una política de tratamiento y protección de datos personales, (ii) un formato de suministro de información personal y (i</w:t>
      </w:r>
      <w:r w:rsidR="0071000F">
        <w:rPr>
          <w:rFonts w:asciiTheme="majorHAnsi" w:eastAsia="Times New Roman" w:hAnsiTheme="majorHAnsi" w:cs="Arial"/>
          <w:lang w:eastAsia="es-ES"/>
        </w:rPr>
        <w:t>i</w:t>
      </w:r>
      <w:r w:rsidRPr="00002EA3">
        <w:rPr>
          <w:rFonts w:asciiTheme="majorHAnsi" w:eastAsia="Times New Roman" w:hAnsiTheme="majorHAnsi" w:cs="Arial"/>
          <w:lang w:eastAsia="es-ES"/>
        </w:rPr>
        <w:t>i) unos términos y condiciones de uso para ser divulgados en los sitios web donde se recolecte, se almacene y se procesen</w:t>
      </w:r>
      <w:r>
        <w:rPr>
          <w:rFonts w:asciiTheme="majorHAnsi" w:eastAsia="Times New Roman" w:hAnsiTheme="majorHAnsi" w:cs="Arial"/>
          <w:lang w:eastAsia="es-ES"/>
        </w:rPr>
        <w:t xml:space="preserve"> datos personales. Así mismo </w:t>
      </w:r>
      <w:r w:rsidRPr="00002EA3">
        <w:rPr>
          <w:rFonts w:asciiTheme="majorHAnsi" w:eastAsia="Times New Roman" w:hAnsiTheme="majorHAnsi" w:cs="Arial"/>
          <w:lang w:eastAsia="es-ES"/>
        </w:rPr>
        <w:t>debe remitirse a lo contemplado en la Ley 1581 de 2012 y sus decretos reglamentarios</w:t>
      </w:r>
      <w:r>
        <w:rPr>
          <w:rFonts w:asciiTheme="majorHAnsi" w:eastAsia="Times New Roman" w:hAnsiTheme="majorHAnsi" w:cs="Arial"/>
          <w:lang w:eastAsia="es-ES"/>
        </w:rPr>
        <w:t>.</w:t>
      </w:r>
    </w:p>
    <w:p w14:paraId="160A0197" w14:textId="77777777" w:rsidR="00A04C27" w:rsidRDefault="00A04C27" w:rsidP="00BB7591">
      <w:pPr>
        <w:pStyle w:val="Ttulo2"/>
      </w:pPr>
      <w:bookmarkStart w:id="123" w:name="_Toc493861108"/>
      <w:r>
        <w:t>Políticas de uso</w:t>
      </w:r>
      <w:bookmarkEnd w:id="123"/>
    </w:p>
    <w:p w14:paraId="0E42C539" w14:textId="282C7D5C" w:rsidR="00D15867" w:rsidRDefault="004F4E7C" w:rsidP="00A04C27">
      <w:pPr>
        <w:spacing w:after="0"/>
        <w:rPr>
          <w:rFonts w:asciiTheme="majorHAnsi" w:eastAsia="Times New Roman" w:hAnsiTheme="majorHAnsi" w:cs="Arial"/>
          <w:lang w:eastAsia="es-ES"/>
        </w:rPr>
      </w:pPr>
      <w:r w:rsidRPr="00D15867">
        <w:rPr>
          <w:rFonts w:asciiTheme="majorHAnsi" w:eastAsia="Times New Roman" w:hAnsiTheme="majorHAnsi" w:cs="Arial"/>
          <w:lang w:eastAsia="es-ES"/>
        </w:rPr>
        <w:t xml:space="preserve">Cuando el usuario acceda al Observatorio de Tierras Rurales deberá dársele claridad respecto al propósito de la herramienta, indicando los alcances de sus funcionalidades y el adecuado uso de la información. Lo anterior en el marco de normatividad vigente en la materia y </w:t>
      </w:r>
      <w:r w:rsidR="00D15867">
        <w:rPr>
          <w:rFonts w:asciiTheme="majorHAnsi" w:eastAsia="Times New Roman" w:hAnsiTheme="majorHAnsi" w:cs="Arial"/>
          <w:lang w:eastAsia="es-ES"/>
        </w:rPr>
        <w:t xml:space="preserve">de las políticas de </w:t>
      </w:r>
      <w:r w:rsidRPr="00D15867">
        <w:rPr>
          <w:rFonts w:asciiTheme="majorHAnsi" w:eastAsia="Times New Roman" w:hAnsiTheme="majorHAnsi" w:cs="Arial"/>
          <w:lang w:eastAsia="es-ES"/>
        </w:rPr>
        <w:t xml:space="preserve"> la ANT. </w:t>
      </w:r>
    </w:p>
    <w:p w14:paraId="25F3308F" w14:textId="3294E4EA" w:rsidR="00A04C27" w:rsidRDefault="00A04C27" w:rsidP="00A04C27">
      <w:pPr>
        <w:spacing w:after="0"/>
        <w:rPr>
          <w:rFonts w:asciiTheme="majorHAnsi" w:eastAsia="Times New Roman" w:hAnsiTheme="majorHAnsi" w:cs="Arial"/>
          <w:lang w:eastAsia="es-ES"/>
        </w:rPr>
      </w:pPr>
      <w:r w:rsidRPr="005A7EA8">
        <w:rPr>
          <w:rFonts w:asciiTheme="majorHAnsi" w:eastAsia="Times New Roman" w:hAnsiTheme="majorHAnsi" w:cs="Arial"/>
          <w:lang w:eastAsia="es-ES"/>
        </w:rPr>
        <w:t>Como única excepción a lo anterior deberá mencionarse que los casos en los que de forma inequívoca y explícita se otorgue permisos para el uso o acceso a la información contenida (</w:t>
      </w:r>
      <w:r w:rsidR="00DA2FBF" w:rsidRPr="005A7EA8">
        <w:rPr>
          <w:rFonts w:asciiTheme="majorHAnsi" w:eastAsia="Times New Roman" w:hAnsiTheme="majorHAnsi" w:cs="Arial"/>
          <w:lang w:eastAsia="es-ES"/>
        </w:rPr>
        <w:t>ej.</w:t>
      </w:r>
      <w:r w:rsidRPr="005A7EA8">
        <w:rPr>
          <w:rFonts w:asciiTheme="majorHAnsi" w:eastAsia="Times New Roman" w:hAnsiTheme="majorHAnsi" w:cs="Arial"/>
          <w:lang w:eastAsia="es-ES"/>
        </w:rPr>
        <w:t xml:space="preserve"> disposición de información para su descarga), se debe entender que dicho permiso es para el uso institucional, personal o académico sin que en ningún momento se otorgue autorización para ser utilizada con fines económicos y de usufructo. Esta autorización incluye: (i) la imposibilidad de modificar el contenido descargado y (ii) la obligación de respetar todos los derechos de autor, confidencialidad y de propiedad industrial. El uso indebido o no autorizado deberá acarrear las sanciones civiles y penales correspondientes.</w:t>
      </w:r>
    </w:p>
    <w:p w14:paraId="7D9AB251" w14:textId="77777777" w:rsidR="0071000F" w:rsidRPr="005A7EA8" w:rsidRDefault="0071000F" w:rsidP="0071000F">
      <w:pPr>
        <w:pStyle w:val="Sinespaciado"/>
        <w:rPr>
          <w:lang w:eastAsia="es-ES"/>
        </w:rPr>
      </w:pPr>
    </w:p>
    <w:p w14:paraId="32B7BB7F" w14:textId="77777777" w:rsidR="00520BD2" w:rsidRDefault="00A04C27" w:rsidP="00A04C27">
      <w:pPr>
        <w:pStyle w:val="Sinespaciado"/>
        <w:jc w:val="both"/>
        <w:rPr>
          <w:rFonts w:asciiTheme="majorHAnsi" w:eastAsia="Times New Roman" w:hAnsiTheme="majorHAnsi" w:cs="Arial"/>
          <w:lang w:eastAsia="es-ES"/>
        </w:rPr>
      </w:pPr>
      <w:r w:rsidRPr="006B2FF8">
        <w:rPr>
          <w:rFonts w:asciiTheme="majorHAnsi" w:eastAsia="Times New Roman" w:hAnsiTheme="majorHAnsi" w:cs="Arial"/>
          <w:lang w:eastAsia="es-ES"/>
        </w:rPr>
        <w:t>En los casos en que se autoriza el uso de sus contenidos, se debe entender que la autorización quedará inmediatamente revocada por la infracción de cualquiera de los términos o condiciones en los respectivos documentos.</w:t>
      </w:r>
    </w:p>
    <w:p w14:paraId="4DA0CA88" w14:textId="77777777" w:rsidR="00B06856" w:rsidRDefault="00B06856" w:rsidP="00A04C27">
      <w:pPr>
        <w:pStyle w:val="Sinespaciado"/>
        <w:jc w:val="both"/>
        <w:rPr>
          <w:rFonts w:asciiTheme="majorHAnsi" w:eastAsia="Times New Roman" w:hAnsiTheme="majorHAnsi" w:cs="Arial"/>
          <w:lang w:eastAsia="es-ES"/>
        </w:rPr>
      </w:pPr>
    </w:p>
    <w:p w14:paraId="2C86A39E" w14:textId="77777777" w:rsidR="00B06856" w:rsidRDefault="00B06856" w:rsidP="00A04C27">
      <w:pPr>
        <w:pStyle w:val="Sinespaciado"/>
        <w:jc w:val="both"/>
        <w:rPr>
          <w:rFonts w:ascii="Century Gothic" w:hAnsi="Century Gothic"/>
        </w:rPr>
        <w:sectPr w:rsidR="00B06856" w:rsidSect="00D207EC">
          <w:headerReference w:type="even" r:id="rId46"/>
          <w:headerReference w:type="default" r:id="rId47"/>
          <w:footerReference w:type="default" r:id="rId48"/>
          <w:headerReference w:type="first" r:id="rId49"/>
          <w:pgSz w:w="12240" w:h="15840" w:code="1"/>
          <w:pgMar w:top="2268" w:right="1134" w:bottom="1418" w:left="1701" w:header="709" w:footer="709" w:gutter="0"/>
          <w:cols w:space="708"/>
          <w:docGrid w:linePitch="360"/>
        </w:sectPr>
      </w:pPr>
    </w:p>
    <w:p w14:paraId="2CEE24FE" w14:textId="597A4DB7" w:rsidR="00D81CA6" w:rsidRPr="004F7DEF" w:rsidRDefault="00105C71" w:rsidP="00DD5115">
      <w:pPr>
        <w:pStyle w:val="Ttulo1"/>
      </w:pPr>
      <w:bookmarkStart w:id="124" w:name="_Toc493861109"/>
      <w:r>
        <w:t>LINEAMIENTO 9</w:t>
      </w:r>
      <w:r w:rsidR="008340C4">
        <w:t xml:space="preserve">. </w:t>
      </w:r>
      <w:r w:rsidR="00D81CA6">
        <w:t>USO Y APROPIACIÓN</w:t>
      </w:r>
      <w:bookmarkEnd w:id="124"/>
    </w:p>
    <w:p w14:paraId="470DDCB2" w14:textId="77777777" w:rsidR="00D81CA6" w:rsidRDefault="00D81CA6" w:rsidP="00D81CA6">
      <w:pPr>
        <w:spacing w:before="120"/>
        <w:rPr>
          <w:rFonts w:asciiTheme="majorHAnsi" w:hAnsiTheme="majorHAnsi" w:cs="Arial"/>
        </w:rPr>
      </w:pPr>
    </w:p>
    <w:p w14:paraId="02A9BD0A" w14:textId="77777777" w:rsidR="005B08D1" w:rsidRDefault="005B08D1" w:rsidP="00D169D2">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 xml:space="preserve">A partir de la información y las funcionalidades que brindará el Observatorio de Tierras Rurales, los usuarios podrán tener diferentes </w:t>
      </w:r>
      <w:r w:rsidRPr="007A7200">
        <w:rPr>
          <w:rFonts w:asciiTheme="majorHAnsi" w:hAnsiTheme="majorHAnsi" w:cs="Arial"/>
          <w:b/>
        </w:rPr>
        <w:t>aplicaciones de la herramienta</w:t>
      </w:r>
      <w:r>
        <w:rPr>
          <w:rFonts w:asciiTheme="majorHAnsi" w:hAnsiTheme="majorHAnsi" w:cs="Arial"/>
        </w:rPr>
        <w:t>, como son:</w:t>
      </w:r>
    </w:p>
    <w:p w14:paraId="6A60109C" w14:textId="77777777" w:rsidR="005D13F9" w:rsidRDefault="005D13F9" w:rsidP="00F249E2">
      <w:pPr>
        <w:pStyle w:val="Sinespaciado"/>
        <w:numPr>
          <w:ilvl w:val="0"/>
          <w:numId w:val="7"/>
        </w:numPr>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Línea base.</w:t>
      </w:r>
    </w:p>
    <w:p w14:paraId="026A28C9" w14:textId="77777777" w:rsidR="005D13F9" w:rsidRDefault="005D13F9" w:rsidP="00F249E2">
      <w:pPr>
        <w:pStyle w:val="Sinespaciado"/>
        <w:numPr>
          <w:ilvl w:val="0"/>
          <w:numId w:val="7"/>
        </w:numPr>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Generación de conocimiento.</w:t>
      </w:r>
    </w:p>
    <w:p w14:paraId="3DAB6104" w14:textId="77777777" w:rsidR="005D13F9" w:rsidRDefault="005D13F9" w:rsidP="00F249E2">
      <w:pPr>
        <w:pStyle w:val="Sinespaciado"/>
        <w:numPr>
          <w:ilvl w:val="0"/>
          <w:numId w:val="7"/>
        </w:numPr>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 xml:space="preserve">Evaluación de políticas, planes y programas.  </w:t>
      </w:r>
    </w:p>
    <w:p w14:paraId="4A290947" w14:textId="3E9BC004" w:rsidR="005B08D1" w:rsidRDefault="005B08D1" w:rsidP="00D169D2">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 xml:space="preserve">En este sentido, se </w:t>
      </w:r>
      <w:r w:rsidR="00D169D2">
        <w:rPr>
          <w:rFonts w:asciiTheme="majorHAnsi" w:hAnsiTheme="majorHAnsi" w:cs="Arial"/>
        </w:rPr>
        <w:t>deberá</w:t>
      </w:r>
      <w:r>
        <w:rPr>
          <w:rFonts w:asciiTheme="majorHAnsi" w:hAnsiTheme="majorHAnsi" w:cs="Arial"/>
        </w:rPr>
        <w:t>n</w:t>
      </w:r>
      <w:r w:rsidR="00D169D2">
        <w:rPr>
          <w:rFonts w:asciiTheme="majorHAnsi" w:hAnsiTheme="majorHAnsi" w:cs="Arial"/>
        </w:rPr>
        <w:t xml:space="preserve"> implementar estrategias de </w:t>
      </w:r>
      <w:r w:rsidR="00D169D2" w:rsidRPr="007A7200">
        <w:rPr>
          <w:rFonts w:asciiTheme="majorHAnsi" w:hAnsiTheme="majorHAnsi" w:cs="Arial"/>
          <w:b/>
        </w:rPr>
        <w:t>uso y apropiación</w:t>
      </w:r>
      <w:r w:rsidR="00D169D2">
        <w:rPr>
          <w:rFonts w:asciiTheme="majorHAnsi" w:hAnsiTheme="majorHAnsi" w:cs="Arial"/>
        </w:rPr>
        <w:t xml:space="preserve"> orientadas a </w:t>
      </w:r>
      <w:r w:rsidR="00836AC1">
        <w:rPr>
          <w:rFonts w:asciiTheme="majorHAnsi" w:hAnsiTheme="majorHAnsi" w:cs="Arial"/>
        </w:rPr>
        <w:t>efectuar un manejo</w:t>
      </w:r>
      <w:r w:rsidR="00443A86">
        <w:rPr>
          <w:rFonts w:asciiTheme="majorHAnsi" w:hAnsiTheme="majorHAnsi" w:cs="Arial"/>
        </w:rPr>
        <w:t xml:space="preserve"> adecuado </w:t>
      </w:r>
      <w:r w:rsidR="00D169D2">
        <w:rPr>
          <w:rFonts w:asciiTheme="majorHAnsi" w:hAnsiTheme="majorHAnsi" w:cs="Arial"/>
        </w:rPr>
        <w:t>de la información y la herramienta</w:t>
      </w:r>
      <w:r w:rsidR="00443A86">
        <w:rPr>
          <w:rFonts w:asciiTheme="majorHAnsi" w:hAnsiTheme="majorHAnsi" w:cs="Arial"/>
        </w:rPr>
        <w:t>.</w:t>
      </w:r>
      <w:r>
        <w:rPr>
          <w:rFonts w:asciiTheme="majorHAnsi" w:hAnsiTheme="majorHAnsi" w:cs="Arial"/>
        </w:rPr>
        <w:t xml:space="preserve"> L</w:t>
      </w:r>
      <w:r w:rsidR="00443A86">
        <w:rPr>
          <w:rFonts w:asciiTheme="majorHAnsi" w:hAnsiTheme="majorHAnsi" w:cs="Arial"/>
        </w:rPr>
        <w:t xml:space="preserve">a apropiación implica el reconocimiento pleno de las funcionalidades y su impacto; el uso adecuado potencializa la sostenibilidad y mejora de la herramienta. </w:t>
      </w:r>
    </w:p>
    <w:p w14:paraId="367126CC" w14:textId="77777777" w:rsidR="001E0801" w:rsidRPr="001E0801" w:rsidRDefault="001E0801" w:rsidP="00F249E2">
      <w:pPr>
        <w:pStyle w:val="Prrafodelista"/>
        <w:keepNext/>
        <w:keepLines/>
        <w:numPr>
          <w:ilvl w:val="0"/>
          <w:numId w:val="13"/>
        </w:numPr>
        <w:spacing w:after="120"/>
        <w:contextualSpacing w:val="0"/>
        <w:outlineLvl w:val="1"/>
        <w:rPr>
          <w:rFonts w:eastAsiaTheme="majorEastAsia" w:cs="Arial"/>
          <w:b/>
          <w:vanish/>
          <w:color w:val="4A7B29" w:themeColor="accent2" w:themeShade="BF"/>
          <w:sz w:val="24"/>
          <w:szCs w:val="24"/>
        </w:rPr>
      </w:pPr>
      <w:bookmarkStart w:id="125" w:name="_Toc476667910"/>
      <w:bookmarkStart w:id="126" w:name="_Toc476731677"/>
      <w:bookmarkStart w:id="127" w:name="_Toc476736022"/>
      <w:bookmarkStart w:id="128" w:name="_Toc476924563"/>
      <w:bookmarkStart w:id="129" w:name="_Toc477447188"/>
      <w:bookmarkStart w:id="130" w:name="_Toc480554235"/>
      <w:bookmarkStart w:id="131" w:name="_Toc489265467"/>
      <w:bookmarkStart w:id="132" w:name="_Toc489368726"/>
      <w:bookmarkStart w:id="133" w:name="_Toc493854847"/>
      <w:bookmarkStart w:id="134" w:name="_Toc493856699"/>
      <w:bookmarkStart w:id="135" w:name="_Toc493861110"/>
      <w:bookmarkEnd w:id="125"/>
      <w:bookmarkEnd w:id="126"/>
      <w:bookmarkEnd w:id="127"/>
      <w:bookmarkEnd w:id="128"/>
      <w:bookmarkEnd w:id="129"/>
      <w:bookmarkEnd w:id="130"/>
      <w:bookmarkEnd w:id="131"/>
      <w:bookmarkEnd w:id="132"/>
      <w:bookmarkEnd w:id="133"/>
      <w:bookmarkEnd w:id="134"/>
      <w:bookmarkEnd w:id="135"/>
    </w:p>
    <w:p w14:paraId="550DA0A0" w14:textId="77777777" w:rsidR="009733B8" w:rsidRDefault="009733B8" w:rsidP="00D169D2">
      <w:pPr>
        <w:spacing w:before="120"/>
        <w:rPr>
          <w:rFonts w:asciiTheme="majorHAnsi" w:hAnsiTheme="majorHAnsi" w:cs="Arial"/>
        </w:rPr>
      </w:pPr>
    </w:p>
    <w:p w14:paraId="78222D12" w14:textId="532EC90E" w:rsidR="005B08D1" w:rsidRPr="005B08D1" w:rsidRDefault="005B08D1" w:rsidP="00D169D2">
      <w:pPr>
        <w:spacing w:before="120"/>
        <w:rPr>
          <w:rFonts w:asciiTheme="majorHAnsi" w:hAnsiTheme="majorHAnsi" w:cs="Arial"/>
          <w:b/>
        </w:rPr>
      </w:pPr>
      <w:r>
        <w:rPr>
          <w:rFonts w:asciiTheme="majorHAnsi" w:hAnsiTheme="majorHAnsi" w:cs="Arial"/>
          <w:b/>
        </w:rPr>
        <w:t>Algunos u</w:t>
      </w:r>
      <w:r w:rsidRPr="005B08D1">
        <w:rPr>
          <w:rFonts w:asciiTheme="majorHAnsi" w:hAnsiTheme="majorHAnsi" w:cs="Arial"/>
          <w:b/>
        </w:rPr>
        <w:t>so</w:t>
      </w:r>
      <w:r>
        <w:rPr>
          <w:rFonts w:asciiTheme="majorHAnsi" w:hAnsiTheme="majorHAnsi" w:cs="Arial"/>
          <w:b/>
        </w:rPr>
        <w:t>s</w:t>
      </w:r>
      <w:r w:rsidRPr="005B08D1">
        <w:rPr>
          <w:rFonts w:asciiTheme="majorHAnsi" w:hAnsiTheme="majorHAnsi" w:cs="Arial"/>
          <w:b/>
        </w:rPr>
        <w:t xml:space="preserve"> del </w:t>
      </w:r>
      <w:r w:rsidRPr="005B08D1">
        <w:rPr>
          <w:b/>
        </w:rPr>
        <w:t>Observatorio de Tierras Rurales</w:t>
      </w:r>
      <w:r>
        <w:rPr>
          <w:b/>
        </w:rPr>
        <w:t>:</w:t>
      </w:r>
    </w:p>
    <w:p w14:paraId="21903430" w14:textId="77777777" w:rsidR="005B08D1" w:rsidRPr="00E062E1" w:rsidRDefault="005B08D1" w:rsidP="00BB7591">
      <w:pPr>
        <w:pStyle w:val="Ttulo2"/>
      </w:pPr>
      <w:bookmarkStart w:id="136" w:name="_Toc480470741"/>
      <w:bookmarkStart w:id="137" w:name="_Toc493861111"/>
      <w:bookmarkStart w:id="138" w:name="_Toc480470738"/>
      <w:r w:rsidRPr="00E062E1">
        <w:t>Línea Base</w:t>
      </w:r>
      <w:bookmarkEnd w:id="136"/>
      <w:bookmarkEnd w:id="137"/>
    </w:p>
    <w:p w14:paraId="342EEC81" w14:textId="2555965A" w:rsidR="005B08D1" w:rsidRDefault="005B08D1" w:rsidP="005B08D1">
      <w:pPr>
        <w:spacing w:before="0" w:after="0"/>
      </w:pPr>
      <w:r>
        <w:t>Contar con líneas bases para investigar, documentar, sistematizar, analizar y generar información relacionada con los diferentes procesos misionales de la ANT que permitan</w:t>
      </w:r>
      <w:r w:rsidR="007D41E9">
        <w:t>, entre otras cosas,</w:t>
      </w:r>
      <w:r>
        <w:t xml:space="preserve"> comprender las dinámicas del mercado inmobiliario; teniendo como fuente principal de consulta el Sistema de Información de la ANT y como fuentes secundarias la información, estudios e investigaciones producidas por las diferentes entidades relevantes para el sector.</w:t>
      </w:r>
    </w:p>
    <w:p w14:paraId="0733ED41" w14:textId="101159D9" w:rsidR="005B08D1" w:rsidRDefault="005B08D1" w:rsidP="00BB7591">
      <w:pPr>
        <w:pStyle w:val="Ttulo2"/>
      </w:pPr>
      <w:bookmarkStart w:id="139" w:name="_Toc493861112"/>
      <w:bookmarkEnd w:id="138"/>
      <w:r>
        <w:t>Generación de conocimiento</w:t>
      </w:r>
      <w:bookmarkEnd w:id="139"/>
      <w:r>
        <w:t xml:space="preserve"> </w:t>
      </w:r>
    </w:p>
    <w:p w14:paraId="33E5944E" w14:textId="6A66F7DB" w:rsidR="005B08D1" w:rsidRDefault="005B08D1" w:rsidP="005B08D1">
      <w:pPr>
        <w:spacing w:after="0"/>
        <w:rPr>
          <w:rFonts w:ascii="Century Gothic" w:hAnsi="Century Gothic"/>
        </w:rPr>
      </w:pPr>
      <w:r w:rsidRPr="000F7C08">
        <w:rPr>
          <w:rFonts w:ascii="Century Gothic" w:hAnsi="Century Gothic"/>
        </w:rPr>
        <w:t xml:space="preserve">Serán las actividades adelantadas </w:t>
      </w:r>
      <w:r>
        <w:rPr>
          <w:rFonts w:ascii="Century Gothic" w:hAnsi="Century Gothic"/>
        </w:rPr>
        <w:t>a partir del uso de</w:t>
      </w:r>
      <w:r w:rsidRPr="000F7C08">
        <w:rPr>
          <w:rFonts w:ascii="Century Gothic" w:hAnsi="Century Gothic"/>
        </w:rPr>
        <w:t>l Observatorio de Tierras orientadas a la obtención de nuevos conocimientos y su aplicación a problemas o interrogantes de las</w:t>
      </w:r>
      <w:r w:rsidR="00C37176">
        <w:rPr>
          <w:rFonts w:ascii="Century Gothic" w:hAnsi="Century Gothic"/>
        </w:rPr>
        <w:t xml:space="preserve"> t</w:t>
      </w:r>
      <w:r w:rsidRPr="000F7C08">
        <w:rPr>
          <w:rFonts w:ascii="Century Gothic" w:hAnsi="Century Gothic"/>
        </w:rPr>
        <w:t>ierras en Colombia</w:t>
      </w:r>
      <w:bookmarkStart w:id="140" w:name="_Toc480470739"/>
      <w:r>
        <w:rPr>
          <w:rFonts w:ascii="Century Gothic" w:hAnsi="Century Gothic"/>
        </w:rPr>
        <w:t>.</w:t>
      </w:r>
    </w:p>
    <w:p w14:paraId="5704D211" w14:textId="77777777" w:rsidR="005B08D1" w:rsidRPr="00E062E1" w:rsidRDefault="005B08D1" w:rsidP="00BB7591">
      <w:pPr>
        <w:pStyle w:val="Ttulo2"/>
      </w:pPr>
      <w:bookmarkStart w:id="141" w:name="_Toc480470740"/>
      <w:bookmarkStart w:id="142" w:name="_Toc493861113"/>
      <w:bookmarkEnd w:id="140"/>
      <w:r w:rsidRPr="00E062E1">
        <w:t>Evaluación de Políticas, Planes y/o Programas</w:t>
      </w:r>
      <w:bookmarkEnd w:id="141"/>
      <w:bookmarkEnd w:id="142"/>
      <w:r w:rsidRPr="00E062E1">
        <w:t xml:space="preserve"> </w:t>
      </w:r>
    </w:p>
    <w:p w14:paraId="6EFBBA5A" w14:textId="77777777" w:rsidR="005B08D1" w:rsidRDefault="005B08D1" w:rsidP="005B08D1">
      <w:pPr>
        <w:spacing w:before="0" w:after="0"/>
      </w:pPr>
      <w:r>
        <w:t xml:space="preserve">El Observatorio podrá determinar dentro de sus líneas de trabajo la evaluación de alguna o varias de las políticas, planes o programas implementados y ejecutados por la ANT y que apoyan la comprensión de las dinámicas del mercado inmobiliario. </w:t>
      </w:r>
    </w:p>
    <w:p w14:paraId="39D1227E" w14:textId="77777777" w:rsidR="007A7200" w:rsidRDefault="007A7200" w:rsidP="00D169D2">
      <w:pPr>
        <w:spacing w:before="120"/>
        <w:rPr>
          <w:rFonts w:asciiTheme="majorHAnsi" w:hAnsiTheme="majorHAnsi" w:cs="Arial"/>
          <w:b/>
        </w:rPr>
      </w:pPr>
    </w:p>
    <w:p w14:paraId="47B90F63" w14:textId="2ADB4ACB" w:rsidR="005B08D1" w:rsidRPr="007A7200" w:rsidRDefault="007A7200" w:rsidP="00D169D2">
      <w:pPr>
        <w:spacing w:before="120"/>
        <w:rPr>
          <w:rFonts w:asciiTheme="majorHAnsi" w:hAnsiTheme="majorHAnsi" w:cs="Arial"/>
          <w:b/>
        </w:rPr>
      </w:pPr>
      <w:r w:rsidRPr="007A7200">
        <w:rPr>
          <w:rFonts w:asciiTheme="majorHAnsi" w:hAnsiTheme="majorHAnsi" w:cs="Arial"/>
          <w:b/>
        </w:rPr>
        <w:t>Uso y apropiación:</w:t>
      </w:r>
    </w:p>
    <w:p w14:paraId="4AA0DCB4" w14:textId="76B41E74" w:rsidR="00D169D2" w:rsidRPr="00D32E51" w:rsidRDefault="00D169D2" w:rsidP="00D169D2">
      <w:pPr>
        <w:spacing w:before="120"/>
        <w:rPr>
          <w:rFonts w:asciiTheme="majorHAnsi" w:hAnsiTheme="majorHAnsi" w:cs="Arial"/>
        </w:rPr>
      </w:pPr>
      <w:r w:rsidRPr="00D32E51">
        <w:rPr>
          <w:rFonts w:asciiTheme="majorHAnsi" w:hAnsiTheme="majorHAnsi" w:cs="Arial"/>
        </w:rPr>
        <w:t xml:space="preserve">La </w:t>
      </w:r>
      <w:r w:rsidR="00476AA3">
        <w:rPr>
          <w:rFonts w:asciiTheme="majorHAnsi" w:hAnsiTheme="majorHAnsi" w:cs="Arial"/>
        </w:rPr>
        <w:t>ANT</w:t>
      </w:r>
      <w:r w:rsidRPr="00D32E51">
        <w:rPr>
          <w:rFonts w:asciiTheme="majorHAnsi" w:hAnsiTheme="majorHAnsi" w:cs="Arial"/>
        </w:rPr>
        <w:t xml:space="preserve"> debe establecer los mecanismos que le permitan caracterizar los diferentes usuarios, su rol y su alcance para garantizar que las estrategias que se tomen frente al uso y apropiación del observatorio tengan el impacto previsto.</w:t>
      </w:r>
    </w:p>
    <w:p w14:paraId="183FBB90" w14:textId="77777777" w:rsidR="00D169D2" w:rsidRPr="00D32E51" w:rsidRDefault="00D169D2" w:rsidP="00D169D2">
      <w:pPr>
        <w:spacing w:before="120"/>
        <w:rPr>
          <w:rFonts w:asciiTheme="majorHAnsi" w:hAnsiTheme="majorHAnsi" w:cs="Arial"/>
        </w:rPr>
      </w:pPr>
      <w:r w:rsidRPr="00D32E51">
        <w:rPr>
          <w:rFonts w:asciiTheme="majorHAnsi" w:hAnsiTheme="majorHAnsi" w:cs="Arial"/>
        </w:rPr>
        <w:t xml:space="preserve">Las variables a considerar contemplan elementos cognitivos y comportamentales relevantes para el uso y apropiación del observatorio. Entre ellos se encuentra: </w:t>
      </w:r>
    </w:p>
    <w:p w14:paraId="600B3271" w14:textId="517C3F15" w:rsidR="00D169D2" w:rsidRPr="00476AA3" w:rsidRDefault="00D169D2" w:rsidP="00F249E2">
      <w:pPr>
        <w:pStyle w:val="Prrafodelista"/>
        <w:numPr>
          <w:ilvl w:val="0"/>
          <w:numId w:val="7"/>
        </w:numPr>
      </w:pPr>
      <w:r w:rsidRPr="00476AA3">
        <w:t xml:space="preserve">Identificación de áreas del conocimiento de los usuarios involucrados: </w:t>
      </w:r>
      <w:r w:rsidR="007A7200">
        <w:t>p</w:t>
      </w:r>
      <w:r w:rsidRPr="00476AA3">
        <w:t xml:space="preserve">ertinente para la determinación de factores de interacción con la herramienta como lenguaje, elementos técnicos a considerar y especificidad en las funcionalidades.  </w:t>
      </w:r>
    </w:p>
    <w:p w14:paraId="289AFC8F" w14:textId="77777777" w:rsidR="00D169D2" w:rsidRDefault="00D169D2" w:rsidP="00D169D2">
      <w:pPr>
        <w:pStyle w:val="Prrafodelista"/>
        <w:spacing w:before="120"/>
        <w:rPr>
          <w:rFonts w:asciiTheme="majorHAnsi" w:hAnsiTheme="majorHAnsi" w:cs="Arial"/>
        </w:rPr>
      </w:pPr>
    </w:p>
    <w:p w14:paraId="5CD7B5D1" w14:textId="0609C512" w:rsidR="00D169D2" w:rsidRPr="00476AA3" w:rsidRDefault="00D169D2" w:rsidP="00F249E2">
      <w:pPr>
        <w:pStyle w:val="Prrafodelista"/>
        <w:numPr>
          <w:ilvl w:val="0"/>
          <w:numId w:val="7"/>
        </w:numPr>
      </w:pPr>
      <w:r w:rsidRPr="00476AA3">
        <w:t xml:space="preserve">Elementos, modelos, tipos y canales de comunicación referidos por los usuarios: </w:t>
      </w:r>
      <w:r w:rsidR="007A7200">
        <w:t>g</w:t>
      </w:r>
      <w:r w:rsidRPr="00476AA3">
        <w:t>arantiza que se abordarán los medios adecuados para la socialización de diversos mensajes relacionados con la sensibilización y la socialización frente al observatorio.</w:t>
      </w:r>
    </w:p>
    <w:p w14:paraId="5A66F1C9" w14:textId="77777777" w:rsidR="00D169D2" w:rsidRPr="00476AA3" w:rsidRDefault="00D169D2" w:rsidP="00476AA3">
      <w:pPr>
        <w:pStyle w:val="Prrafodelista"/>
        <w:ind w:left="360"/>
      </w:pPr>
    </w:p>
    <w:p w14:paraId="3A568436" w14:textId="6D6C44F1" w:rsidR="00D169D2" w:rsidRPr="00476AA3" w:rsidRDefault="00D169D2" w:rsidP="00F249E2">
      <w:pPr>
        <w:pStyle w:val="Prrafodelista"/>
        <w:numPr>
          <w:ilvl w:val="0"/>
          <w:numId w:val="7"/>
        </w:numPr>
      </w:pPr>
      <w:r w:rsidRPr="00476AA3">
        <w:t xml:space="preserve">Variables demográficas y psicográficas para análisis de estrategias: </w:t>
      </w:r>
      <w:r w:rsidR="007A7200">
        <w:t>l</w:t>
      </w:r>
      <w:r w:rsidRPr="00476AA3">
        <w:t>as estrategias a tomar frente al uso y apropiación determinarán en gran parte el éxito de la herramienta y éstas a su vez están condicionadas por el reconocimiento de las variables demográficas y ps</w:t>
      </w:r>
      <w:r w:rsidR="007A7200">
        <w:t>icográficas de la población. E</w:t>
      </w:r>
      <w:r w:rsidRPr="00476AA3">
        <w:t xml:space="preserve">s importante identificar elementos como edad, genero, profesión, campo de experiencia, intereses de aprendizaje, elementos conductuales, hábitos y valores, entre otros. El reconocimiento de estas variables determinará elementos motivacionales hacia el aprendizaje y el cambio que permitan gestionar la adopción y apropiación del observatorio. </w:t>
      </w:r>
    </w:p>
    <w:p w14:paraId="48809930" w14:textId="4A8CD302" w:rsidR="00D169D2" w:rsidRDefault="00D169D2" w:rsidP="00D169D2">
      <w:pPr>
        <w:spacing w:before="120"/>
        <w:rPr>
          <w:rFonts w:asciiTheme="majorHAnsi" w:hAnsiTheme="majorHAnsi" w:cs="Arial"/>
        </w:rPr>
      </w:pPr>
      <w:r w:rsidRPr="00D32E51">
        <w:rPr>
          <w:rFonts w:asciiTheme="majorHAnsi" w:hAnsiTheme="majorHAnsi" w:cs="Arial"/>
        </w:rPr>
        <w:t>Adicionalmente, frente al componente “Usuarios” se debe</w:t>
      </w:r>
      <w:r w:rsidR="00DD5115">
        <w:rPr>
          <w:rFonts w:asciiTheme="majorHAnsi" w:hAnsiTheme="majorHAnsi" w:cs="Arial"/>
        </w:rPr>
        <w:t>n</w:t>
      </w:r>
      <w:r w:rsidRPr="00D32E51">
        <w:rPr>
          <w:rFonts w:asciiTheme="majorHAnsi" w:hAnsiTheme="majorHAnsi" w:cs="Arial"/>
        </w:rPr>
        <w:t xml:space="preserve"> determinar las guías, manuales y demás instrumentos que aborden las variables anteriormente descritas para garantizar su acceso, uso y entendimiento por parte de los usuarios del observatorio.</w:t>
      </w:r>
    </w:p>
    <w:p w14:paraId="728F3733" w14:textId="77777777" w:rsidR="00D169D2" w:rsidRDefault="00D169D2" w:rsidP="00D169D2">
      <w:pPr>
        <w:spacing w:before="120"/>
        <w:rPr>
          <w:rFonts w:asciiTheme="majorHAnsi" w:hAnsiTheme="majorHAnsi" w:cs="Arial"/>
        </w:rPr>
      </w:pPr>
    </w:p>
    <w:p w14:paraId="7D9C5D64" w14:textId="5620BD5A" w:rsidR="007A7200" w:rsidRDefault="007A7200" w:rsidP="00D81CA6">
      <w:pPr>
        <w:spacing w:before="120"/>
        <w:rPr>
          <w:rFonts w:asciiTheme="majorHAnsi" w:hAnsiTheme="majorHAnsi" w:cs="Arial"/>
        </w:rPr>
      </w:pPr>
      <w:r>
        <w:rPr>
          <w:rFonts w:asciiTheme="majorHAnsi" w:hAnsiTheme="majorHAnsi" w:cs="Arial"/>
        </w:rPr>
        <w:br w:type="page"/>
      </w:r>
    </w:p>
    <w:p w14:paraId="72B7AFA6" w14:textId="7342CFD8" w:rsidR="00D81CA6" w:rsidRPr="004F7DEF" w:rsidRDefault="00105C71" w:rsidP="00DD5115">
      <w:pPr>
        <w:pStyle w:val="Ttulo1"/>
      </w:pPr>
      <w:bookmarkStart w:id="143" w:name="_Toc493861114"/>
      <w:r>
        <w:t>LINEAMIENTO 10</w:t>
      </w:r>
      <w:r w:rsidR="00DD5115">
        <w:t xml:space="preserve">. </w:t>
      </w:r>
      <w:r w:rsidR="00D81CA6">
        <w:t>GESTIÓN DEL OBSERVATORIO DE TIERRAS</w:t>
      </w:r>
      <w:bookmarkEnd w:id="143"/>
    </w:p>
    <w:p w14:paraId="0BDA69EB" w14:textId="77777777" w:rsidR="00D81CA6" w:rsidRDefault="00D81CA6" w:rsidP="00D81CA6">
      <w:pPr>
        <w:spacing w:before="120"/>
        <w:rPr>
          <w:rFonts w:asciiTheme="majorHAnsi" w:hAnsiTheme="majorHAnsi" w:cs="Arial"/>
        </w:rPr>
      </w:pPr>
    </w:p>
    <w:p w14:paraId="006C25D0" w14:textId="0884BBB4" w:rsidR="00EB37C0" w:rsidRDefault="00EB37C0" w:rsidP="00DD5115">
      <w:pPr>
        <w:pStyle w:val="Sinespaciado"/>
        <w:pBdr>
          <w:top w:val="dashed" w:sz="4" w:space="1" w:color="99CB38" w:themeColor="accent1"/>
          <w:left w:val="dashed" w:sz="4" w:space="4" w:color="99CB38" w:themeColor="accent1"/>
          <w:bottom w:val="dashed" w:sz="4" w:space="1" w:color="99CB38" w:themeColor="accent1"/>
          <w:right w:val="dashed" w:sz="4" w:space="4" w:color="99CB38" w:themeColor="accent1"/>
        </w:pBdr>
        <w:shd w:val="clear" w:color="auto" w:fill="D9F2EC" w:themeFill="accent4" w:themeFillTint="33"/>
        <w:spacing w:after="120"/>
        <w:jc w:val="both"/>
        <w:rPr>
          <w:rFonts w:asciiTheme="majorHAnsi" w:hAnsiTheme="majorHAnsi" w:cs="Arial"/>
        </w:rPr>
      </w:pPr>
      <w:r>
        <w:rPr>
          <w:rFonts w:asciiTheme="majorHAnsi" w:hAnsiTheme="majorHAnsi" w:cs="Arial"/>
        </w:rPr>
        <w:t>Durante la planeación de las dife</w:t>
      </w:r>
      <w:r w:rsidR="009733B8">
        <w:rPr>
          <w:rFonts w:asciiTheme="majorHAnsi" w:hAnsiTheme="majorHAnsi" w:cs="Arial"/>
        </w:rPr>
        <w:t xml:space="preserve">rentes etapas del observatorio se deberá implementar </w:t>
      </w:r>
      <w:r>
        <w:rPr>
          <w:rFonts w:asciiTheme="majorHAnsi" w:hAnsiTheme="majorHAnsi" w:cs="Arial"/>
        </w:rPr>
        <w:t xml:space="preserve">un modelo de gestión de proyectos que responda eficientemente a los requerimientos relacionados con la identificación de necesidades, la asignación de recursos, la definición de prioridades y su posterior seguimiento. </w:t>
      </w:r>
    </w:p>
    <w:p w14:paraId="4FF35D13" w14:textId="77777777" w:rsidR="00196BF4" w:rsidRPr="00196BF4" w:rsidRDefault="00196BF4" w:rsidP="00F249E2">
      <w:pPr>
        <w:pStyle w:val="Prrafodelista"/>
        <w:keepNext/>
        <w:keepLines/>
        <w:numPr>
          <w:ilvl w:val="0"/>
          <w:numId w:val="13"/>
        </w:numPr>
        <w:spacing w:after="120"/>
        <w:contextualSpacing w:val="0"/>
        <w:outlineLvl w:val="1"/>
        <w:rPr>
          <w:rFonts w:eastAsiaTheme="majorEastAsia" w:cs="Arial"/>
          <w:b/>
          <w:vanish/>
          <w:color w:val="4A7B29" w:themeColor="accent2" w:themeShade="BF"/>
          <w:sz w:val="24"/>
          <w:szCs w:val="24"/>
        </w:rPr>
      </w:pPr>
      <w:bookmarkStart w:id="144" w:name="_Toc476667914"/>
      <w:bookmarkStart w:id="145" w:name="_Toc476731681"/>
      <w:bookmarkStart w:id="146" w:name="_Toc476736026"/>
      <w:bookmarkStart w:id="147" w:name="_Toc476924568"/>
      <w:bookmarkStart w:id="148" w:name="_Toc477447190"/>
      <w:bookmarkStart w:id="149" w:name="_Toc480554237"/>
      <w:bookmarkStart w:id="150" w:name="_Toc489265469"/>
      <w:bookmarkStart w:id="151" w:name="_Toc489368728"/>
      <w:bookmarkStart w:id="152" w:name="_Toc493854849"/>
      <w:bookmarkStart w:id="153" w:name="_Toc493856704"/>
      <w:bookmarkStart w:id="154" w:name="_Toc493861115"/>
      <w:bookmarkEnd w:id="144"/>
      <w:bookmarkEnd w:id="145"/>
      <w:bookmarkEnd w:id="146"/>
      <w:bookmarkEnd w:id="147"/>
      <w:bookmarkEnd w:id="148"/>
      <w:bookmarkEnd w:id="149"/>
      <w:bookmarkEnd w:id="150"/>
      <w:bookmarkEnd w:id="151"/>
      <w:bookmarkEnd w:id="152"/>
      <w:bookmarkEnd w:id="153"/>
      <w:bookmarkEnd w:id="154"/>
    </w:p>
    <w:p w14:paraId="1B47CB2B" w14:textId="240A84F0" w:rsidR="00D81CA6" w:rsidRPr="009733B8" w:rsidRDefault="00D81CA6" w:rsidP="00BB7591">
      <w:pPr>
        <w:pStyle w:val="Ttulo2"/>
      </w:pPr>
      <w:bookmarkStart w:id="155" w:name="_Toc493861116"/>
      <w:r w:rsidRPr="009733B8">
        <w:t>Mecanismos de seguimiento y evaluación</w:t>
      </w:r>
      <w:bookmarkEnd w:id="155"/>
    </w:p>
    <w:p w14:paraId="2C49EB4B" w14:textId="652C8BE6" w:rsidR="00D81CA6" w:rsidRPr="00D32E51" w:rsidRDefault="00D81CA6" w:rsidP="00D81CA6">
      <w:pPr>
        <w:spacing w:before="120"/>
        <w:rPr>
          <w:rFonts w:asciiTheme="majorHAnsi" w:hAnsiTheme="majorHAnsi" w:cs="Arial"/>
        </w:rPr>
      </w:pPr>
      <w:r w:rsidRPr="00D32E51">
        <w:rPr>
          <w:rFonts w:asciiTheme="majorHAnsi" w:hAnsiTheme="majorHAnsi" w:cs="Arial"/>
        </w:rPr>
        <w:t xml:space="preserve">Para la definición de los mecanismos de seguimiento y evaluación al proyecto se debe partir de la asignación del rol y la responsabilidad de la figura “director del proyecto” que se encargará del direccionamiento hacia el cumplimiento de </w:t>
      </w:r>
      <w:r w:rsidR="00A23F70">
        <w:rPr>
          <w:rFonts w:asciiTheme="majorHAnsi" w:hAnsiTheme="majorHAnsi" w:cs="Arial"/>
        </w:rPr>
        <w:t>ob</w:t>
      </w:r>
      <w:r w:rsidRPr="00D32E51">
        <w:rPr>
          <w:rFonts w:asciiTheme="majorHAnsi" w:hAnsiTheme="majorHAnsi" w:cs="Arial"/>
        </w:rPr>
        <w:t>jetivos, la evaluación de las alternativas existentes para definir la ruta a seguir y la toma de decisiones frente a las acciones correctivas necesarias para evitar los desvíos de los procesos adelantados.</w:t>
      </w:r>
    </w:p>
    <w:p w14:paraId="2AD45857" w14:textId="77777777" w:rsidR="00D81CA6" w:rsidRPr="00D32E51" w:rsidRDefault="00D81CA6" w:rsidP="00D81CA6">
      <w:pPr>
        <w:spacing w:before="120"/>
        <w:rPr>
          <w:rFonts w:asciiTheme="majorHAnsi" w:hAnsiTheme="majorHAnsi" w:cs="Arial"/>
        </w:rPr>
      </w:pPr>
      <w:r w:rsidRPr="00D32E51">
        <w:rPr>
          <w:rFonts w:asciiTheme="majorHAnsi" w:hAnsiTheme="majorHAnsi" w:cs="Arial"/>
        </w:rPr>
        <w:t>A medida que se desarrolla el proyecto se requiere hacer un monitoreo constante al progreso del mismo. Este monitoreo consiste en la medición del avance real y la comparación con el avance esperado. Entre otros elementos críticos para el seguimiento está la ejecución del presupuesto asignado para cada actividad prevista y los compromisos adquiridos.</w:t>
      </w:r>
    </w:p>
    <w:p w14:paraId="2F4DCF02" w14:textId="77777777" w:rsidR="00D81CA6" w:rsidRPr="00D32E51" w:rsidRDefault="00D81CA6" w:rsidP="00D81CA6">
      <w:pPr>
        <w:spacing w:before="120"/>
        <w:rPr>
          <w:rFonts w:asciiTheme="majorHAnsi" w:hAnsiTheme="majorHAnsi" w:cs="Arial"/>
        </w:rPr>
      </w:pPr>
      <w:r w:rsidRPr="00D32E51">
        <w:rPr>
          <w:rFonts w:asciiTheme="majorHAnsi" w:hAnsiTheme="majorHAnsi" w:cs="Arial"/>
        </w:rPr>
        <w:t>Medir el avance real en todas las variables críticas en forma periódica garantizará el control efectivo del proyecto, para esto se propone que se implemente una metodología que contemple los siguientes pasos:</w:t>
      </w:r>
    </w:p>
    <w:p w14:paraId="570B4B8E" w14:textId="341BCBF0" w:rsidR="00D81CA6" w:rsidRPr="00D32E51" w:rsidRDefault="00D81CA6" w:rsidP="00481742">
      <w:pPr>
        <w:pStyle w:val="Prrafodelista"/>
        <w:numPr>
          <w:ilvl w:val="0"/>
          <w:numId w:val="3"/>
        </w:numPr>
        <w:spacing w:before="120"/>
        <w:rPr>
          <w:rFonts w:asciiTheme="majorHAnsi" w:hAnsiTheme="majorHAnsi" w:cs="Arial"/>
        </w:rPr>
      </w:pPr>
      <w:r w:rsidRPr="00D32E51">
        <w:rPr>
          <w:rFonts w:asciiTheme="majorHAnsi" w:hAnsiTheme="majorHAnsi" w:cs="Arial"/>
        </w:rPr>
        <w:t xml:space="preserve">Definición de un plan </w:t>
      </w:r>
      <w:r w:rsidR="00C37176">
        <w:rPr>
          <w:rFonts w:asciiTheme="majorHAnsi" w:hAnsiTheme="majorHAnsi" w:cs="Arial"/>
        </w:rPr>
        <w:t>de trabajo</w:t>
      </w:r>
      <w:r w:rsidRPr="00D32E51">
        <w:rPr>
          <w:rFonts w:asciiTheme="majorHAnsi" w:hAnsiTheme="majorHAnsi" w:cs="Arial"/>
        </w:rPr>
        <w:t xml:space="preserve"> </w:t>
      </w:r>
    </w:p>
    <w:p w14:paraId="675E5988" w14:textId="188F34B7" w:rsidR="00D81CA6" w:rsidRPr="00D32E51" w:rsidRDefault="00D81CA6" w:rsidP="00481742">
      <w:pPr>
        <w:pStyle w:val="Prrafodelista"/>
        <w:numPr>
          <w:ilvl w:val="0"/>
          <w:numId w:val="3"/>
        </w:numPr>
        <w:spacing w:before="120"/>
        <w:rPr>
          <w:rFonts w:asciiTheme="majorHAnsi" w:hAnsiTheme="majorHAnsi" w:cs="Arial"/>
        </w:rPr>
      </w:pPr>
      <w:r>
        <w:rPr>
          <w:rFonts w:asciiTheme="majorHAnsi" w:hAnsiTheme="majorHAnsi" w:cs="Arial"/>
        </w:rPr>
        <w:t>A</w:t>
      </w:r>
      <w:r w:rsidRPr="00D32E51">
        <w:rPr>
          <w:rFonts w:asciiTheme="majorHAnsi" w:hAnsiTheme="majorHAnsi" w:cs="Arial"/>
        </w:rPr>
        <w:t>compañamiento en la puesta en marcha del proyecto</w:t>
      </w:r>
      <w:r w:rsidR="00A23F70">
        <w:rPr>
          <w:rFonts w:asciiTheme="majorHAnsi" w:hAnsiTheme="majorHAnsi" w:cs="Arial"/>
        </w:rPr>
        <w:t xml:space="preserve"> por parte de la UPRA y MADR</w:t>
      </w:r>
      <w:r w:rsidRPr="00D32E51">
        <w:rPr>
          <w:rFonts w:asciiTheme="majorHAnsi" w:hAnsiTheme="majorHAnsi" w:cs="Arial"/>
        </w:rPr>
        <w:t>.</w:t>
      </w:r>
    </w:p>
    <w:p w14:paraId="299D932B" w14:textId="77777777" w:rsidR="00D81CA6" w:rsidRPr="00D32E51" w:rsidRDefault="00D81CA6" w:rsidP="00481742">
      <w:pPr>
        <w:pStyle w:val="Prrafodelista"/>
        <w:numPr>
          <w:ilvl w:val="0"/>
          <w:numId w:val="3"/>
        </w:numPr>
        <w:spacing w:before="120"/>
        <w:rPr>
          <w:rFonts w:asciiTheme="majorHAnsi" w:hAnsiTheme="majorHAnsi" w:cs="Arial"/>
        </w:rPr>
      </w:pPr>
      <w:r w:rsidRPr="00D32E51">
        <w:rPr>
          <w:rFonts w:asciiTheme="majorHAnsi" w:hAnsiTheme="majorHAnsi" w:cs="Arial"/>
        </w:rPr>
        <w:t>Reunir datos relacionados con el avance real (Desempeño, costos, cumplimien</w:t>
      </w:r>
      <w:r>
        <w:rPr>
          <w:rFonts w:asciiTheme="majorHAnsi" w:hAnsiTheme="majorHAnsi" w:cs="Arial"/>
        </w:rPr>
        <w:t>to de lo planeado, entre otros)</w:t>
      </w:r>
      <w:r w:rsidRPr="00D32E51">
        <w:rPr>
          <w:rFonts w:asciiTheme="majorHAnsi" w:hAnsiTheme="majorHAnsi" w:cs="Arial"/>
        </w:rPr>
        <w:t>.</w:t>
      </w:r>
    </w:p>
    <w:p w14:paraId="1D23AD84" w14:textId="77777777" w:rsidR="00D81CA6" w:rsidRPr="00D32E51" w:rsidRDefault="00D81CA6" w:rsidP="00481742">
      <w:pPr>
        <w:pStyle w:val="Prrafodelista"/>
        <w:numPr>
          <w:ilvl w:val="0"/>
          <w:numId w:val="3"/>
        </w:numPr>
        <w:spacing w:before="120"/>
        <w:rPr>
          <w:rFonts w:asciiTheme="majorHAnsi" w:hAnsiTheme="majorHAnsi" w:cs="Arial"/>
        </w:rPr>
      </w:pPr>
      <w:r w:rsidRPr="00D32E51">
        <w:rPr>
          <w:rFonts w:asciiTheme="majorHAnsi" w:hAnsiTheme="majorHAnsi" w:cs="Arial"/>
        </w:rPr>
        <w:t>Identificación de los cambios al plan inicial (Control de cambios)</w:t>
      </w:r>
      <w:r>
        <w:rPr>
          <w:rFonts w:asciiTheme="majorHAnsi" w:hAnsiTheme="majorHAnsi" w:cs="Arial"/>
        </w:rPr>
        <w:t>.</w:t>
      </w:r>
    </w:p>
    <w:p w14:paraId="7CC47312" w14:textId="77777777" w:rsidR="00D81CA6" w:rsidRPr="00D32E51" w:rsidRDefault="00D81CA6" w:rsidP="00481742">
      <w:pPr>
        <w:pStyle w:val="Prrafodelista"/>
        <w:numPr>
          <w:ilvl w:val="0"/>
          <w:numId w:val="3"/>
        </w:numPr>
        <w:spacing w:before="120"/>
        <w:rPr>
          <w:rFonts w:asciiTheme="majorHAnsi" w:hAnsiTheme="majorHAnsi" w:cs="Arial"/>
        </w:rPr>
      </w:pPr>
      <w:r w:rsidRPr="00D32E51">
        <w:rPr>
          <w:rFonts w:asciiTheme="majorHAnsi" w:hAnsiTheme="majorHAnsi" w:cs="Arial"/>
        </w:rPr>
        <w:t xml:space="preserve">Identificar correcciones frente a los desvíos identificados. </w:t>
      </w:r>
    </w:p>
    <w:p w14:paraId="177F7CBE" w14:textId="77777777" w:rsidR="00D81CA6" w:rsidRPr="00D32E51" w:rsidRDefault="00D81CA6" w:rsidP="00D81CA6">
      <w:pPr>
        <w:spacing w:before="120"/>
        <w:rPr>
          <w:rFonts w:asciiTheme="majorHAnsi" w:hAnsiTheme="majorHAnsi" w:cs="Arial"/>
        </w:rPr>
      </w:pPr>
      <w:r w:rsidRPr="00D32E51">
        <w:rPr>
          <w:rFonts w:asciiTheme="majorHAnsi" w:hAnsiTheme="majorHAnsi" w:cs="Arial"/>
        </w:rPr>
        <w:t>De acuerdo a la metodología propuesta para que se desarrolle la implementación del observatorio de la Agencia Nacional de Tierras se listan los siguientes procesos a ser considerados en el componente de seguimiento y control a los proyectos:</w:t>
      </w:r>
    </w:p>
    <w:p w14:paraId="10E13A9A"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Verificación del Alcance</w:t>
      </w:r>
    </w:p>
    <w:p w14:paraId="2B91D48D"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 xml:space="preserve">Control del alcance </w:t>
      </w:r>
    </w:p>
    <w:p w14:paraId="1493FE51"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Control del cronograma</w:t>
      </w:r>
    </w:p>
    <w:p w14:paraId="0C901BC8"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Control de Costos</w:t>
      </w:r>
    </w:p>
    <w:p w14:paraId="0F867D88"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Control de Calidad de los entregables</w:t>
      </w:r>
    </w:p>
    <w:p w14:paraId="358A94E3"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Gestión del equipo de proyecto</w:t>
      </w:r>
    </w:p>
    <w:p w14:paraId="207E9113"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Identificación e Informe del Rendimiento</w:t>
      </w:r>
    </w:p>
    <w:p w14:paraId="329039C1"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Gestión de interesados</w:t>
      </w:r>
    </w:p>
    <w:p w14:paraId="62046F43" w14:textId="77777777" w:rsidR="00D81CA6" w:rsidRPr="00097629"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Seguimiento a los riesgos</w:t>
      </w:r>
    </w:p>
    <w:p w14:paraId="5F2D487C" w14:textId="77777777" w:rsidR="00D81CA6" w:rsidRDefault="00D81CA6" w:rsidP="00481742">
      <w:pPr>
        <w:pStyle w:val="Prrafodelista"/>
        <w:numPr>
          <w:ilvl w:val="0"/>
          <w:numId w:val="3"/>
        </w:numPr>
        <w:spacing w:before="120"/>
        <w:rPr>
          <w:rFonts w:asciiTheme="majorHAnsi" w:hAnsiTheme="majorHAnsi" w:cs="Arial"/>
        </w:rPr>
      </w:pPr>
      <w:r w:rsidRPr="00097629">
        <w:rPr>
          <w:rFonts w:asciiTheme="majorHAnsi" w:hAnsiTheme="majorHAnsi" w:cs="Arial"/>
        </w:rPr>
        <w:t>Seguimiento a las adquisiciones.</w:t>
      </w:r>
    </w:p>
    <w:p w14:paraId="77F87550" w14:textId="5F9C32D2" w:rsidR="005C1250" w:rsidRPr="00581FF0" w:rsidRDefault="00412357" w:rsidP="00BB7591">
      <w:pPr>
        <w:pStyle w:val="Ttulo2"/>
      </w:pPr>
      <w:bookmarkStart w:id="156" w:name="_Toc480470770"/>
      <w:bookmarkStart w:id="157" w:name="_Toc493861117"/>
      <w:r>
        <w:t xml:space="preserve">Instancia general estratégica </w:t>
      </w:r>
      <w:bookmarkEnd w:id="156"/>
      <w:bookmarkEnd w:id="157"/>
      <w:r w:rsidR="005C1250" w:rsidRPr="00581FF0">
        <w:t xml:space="preserve"> </w:t>
      </w:r>
    </w:p>
    <w:p w14:paraId="66B19161" w14:textId="06569708" w:rsidR="004F4E7C" w:rsidRPr="004F4E7C" w:rsidRDefault="004F4E7C" w:rsidP="004F4E7C">
      <w:pPr>
        <w:rPr>
          <w:rFonts w:asciiTheme="majorHAnsi" w:hAnsiTheme="majorHAnsi" w:cs="Arial"/>
          <w:lang w:val="es-ES_tradnl"/>
        </w:rPr>
      </w:pPr>
      <w:r w:rsidRPr="004F4E7C">
        <w:rPr>
          <w:rFonts w:asciiTheme="majorHAnsi" w:hAnsiTheme="majorHAnsi" w:cs="Arial"/>
          <w:lang w:val="es-ES_tradnl"/>
        </w:rPr>
        <w:t xml:space="preserve">El Consejo Directivo de la Agencia Nacional de Tierras actuará como instancia estratégica del Observatorio de Tierras Rurales, con el fin de orientarlo respecto a las líneas de trabajo en las cuáles éste documentará, sistematizará, analizará y generará información sobre las tierras rurales en Colombia, de modo que aporte a los procesos de diseño, implementación y evaluación de la política pública de tierras rurales. </w:t>
      </w:r>
    </w:p>
    <w:p w14:paraId="722047E7" w14:textId="42ECC13B" w:rsidR="004F4E7C" w:rsidRPr="004F4E7C" w:rsidRDefault="004F4E7C" w:rsidP="004F4E7C">
      <w:pPr>
        <w:rPr>
          <w:rFonts w:asciiTheme="majorHAnsi" w:hAnsiTheme="majorHAnsi" w:cs="Arial"/>
          <w:lang w:val="es-ES_tradnl"/>
        </w:rPr>
      </w:pPr>
      <w:r w:rsidRPr="004F4E7C">
        <w:rPr>
          <w:rFonts w:asciiTheme="majorHAnsi" w:hAnsiTheme="majorHAnsi" w:cs="Arial"/>
          <w:lang w:val="es-ES_tradnl"/>
        </w:rPr>
        <w:t xml:space="preserve">Dicha orientación se dará en el marco de las sesiones ordinarias del Consejo, previa inclusión del tema en la agenda de la respectiva sesión por parte de su Secretaría Técnica. </w:t>
      </w:r>
    </w:p>
    <w:p w14:paraId="735E5568" w14:textId="0FBDDE89" w:rsidR="004F4E7C" w:rsidRPr="004F4E7C" w:rsidRDefault="004F4E7C" w:rsidP="004F4E7C">
      <w:pPr>
        <w:rPr>
          <w:rFonts w:asciiTheme="majorHAnsi" w:hAnsiTheme="majorHAnsi" w:cs="Arial"/>
          <w:lang w:val="es-ES_tradnl"/>
        </w:rPr>
      </w:pPr>
      <w:r w:rsidRPr="004F4E7C">
        <w:rPr>
          <w:rFonts w:asciiTheme="majorHAnsi" w:hAnsiTheme="majorHAnsi" w:cs="Arial"/>
          <w:lang w:val="es-ES_tradnl"/>
        </w:rPr>
        <w:t xml:space="preserve">En el marco de esta instancia, sus miembros: </w:t>
      </w:r>
    </w:p>
    <w:p w14:paraId="04FF7CC2" w14:textId="77777777" w:rsidR="004F4E7C" w:rsidRPr="004F4E7C" w:rsidRDefault="004F4E7C" w:rsidP="00F249E2">
      <w:pPr>
        <w:pStyle w:val="Prrafodelista"/>
        <w:numPr>
          <w:ilvl w:val="0"/>
          <w:numId w:val="29"/>
        </w:numPr>
        <w:spacing w:before="0" w:after="0"/>
        <w:contextualSpacing w:val="0"/>
        <w:rPr>
          <w:rFonts w:asciiTheme="majorHAnsi" w:hAnsiTheme="majorHAnsi" w:cs="Arial"/>
          <w:i/>
          <w:sz w:val="22"/>
          <w:szCs w:val="22"/>
          <w:lang w:val="es-ES_tradnl"/>
        </w:rPr>
      </w:pPr>
      <w:r w:rsidRPr="004F4E7C">
        <w:rPr>
          <w:rFonts w:asciiTheme="majorHAnsi" w:hAnsiTheme="majorHAnsi" w:cs="Arial"/>
          <w:sz w:val="22"/>
          <w:szCs w:val="22"/>
          <w:lang w:val="es-ES_tradnl"/>
        </w:rPr>
        <w:t xml:space="preserve">Conocerán los resultados obtenidos de las acciones de análisis, investigación y evaluación adelantadas por el Observatorio en cada vigencia. </w:t>
      </w:r>
    </w:p>
    <w:p w14:paraId="5861C942" w14:textId="77777777" w:rsidR="004F4E7C" w:rsidRPr="004F4E7C" w:rsidRDefault="004F4E7C" w:rsidP="00F249E2">
      <w:pPr>
        <w:pStyle w:val="Prrafodelista"/>
        <w:numPr>
          <w:ilvl w:val="0"/>
          <w:numId w:val="29"/>
        </w:numPr>
        <w:spacing w:before="0" w:after="0"/>
        <w:contextualSpacing w:val="0"/>
        <w:rPr>
          <w:rFonts w:asciiTheme="majorHAnsi" w:hAnsiTheme="majorHAnsi" w:cs="Arial"/>
          <w:i/>
          <w:sz w:val="22"/>
          <w:szCs w:val="22"/>
          <w:lang w:val="es-ES_tradnl"/>
        </w:rPr>
      </w:pPr>
      <w:r w:rsidRPr="004F4E7C">
        <w:rPr>
          <w:rFonts w:asciiTheme="majorHAnsi" w:hAnsiTheme="majorHAnsi" w:cs="Arial"/>
          <w:sz w:val="22"/>
          <w:szCs w:val="22"/>
          <w:lang w:val="es-ES_tradnl"/>
        </w:rPr>
        <w:t xml:space="preserve">Identificarán acciones conjuntas para fortalecer y mejorar la gestión del Observatorio de Tierras Rurales, especialmente en lo que se refiere al intercambio, uso y divulgación de la información. </w:t>
      </w:r>
    </w:p>
    <w:p w14:paraId="3A72DE51" w14:textId="77777777" w:rsidR="004F4E7C" w:rsidRPr="004F4E7C" w:rsidRDefault="004F4E7C" w:rsidP="00F249E2">
      <w:pPr>
        <w:pStyle w:val="Prrafodelista"/>
        <w:numPr>
          <w:ilvl w:val="0"/>
          <w:numId w:val="29"/>
        </w:numPr>
        <w:spacing w:before="0" w:after="0"/>
        <w:contextualSpacing w:val="0"/>
        <w:rPr>
          <w:rFonts w:asciiTheme="majorHAnsi" w:hAnsiTheme="majorHAnsi" w:cs="Arial"/>
          <w:i/>
          <w:sz w:val="22"/>
          <w:szCs w:val="22"/>
          <w:lang w:val="es-ES_tradnl"/>
        </w:rPr>
      </w:pPr>
      <w:r w:rsidRPr="004F4E7C">
        <w:rPr>
          <w:rFonts w:asciiTheme="majorHAnsi" w:hAnsiTheme="majorHAnsi" w:cs="Arial"/>
          <w:sz w:val="22"/>
          <w:szCs w:val="22"/>
          <w:lang w:val="es-ES_tradnl"/>
        </w:rPr>
        <w:t xml:space="preserve">Propondrán temas de interés estratégico que podrán ser objeto de estudio del Observatorio de Tierras Rurales para cada una de las vigencias. </w:t>
      </w:r>
    </w:p>
    <w:p w14:paraId="2661CDBE" w14:textId="77777777" w:rsidR="00803454" w:rsidRPr="001254A3" w:rsidRDefault="004F4E7C" w:rsidP="00803454">
      <w:pPr>
        <w:rPr>
          <w:rFonts w:asciiTheme="majorHAnsi" w:hAnsiTheme="majorHAnsi" w:cs="Arial"/>
          <w:lang w:val="es-ES_tradnl"/>
        </w:rPr>
      </w:pPr>
      <w:r w:rsidRPr="00803454">
        <w:rPr>
          <w:rFonts w:asciiTheme="majorHAnsi" w:hAnsiTheme="majorHAnsi" w:cs="Arial"/>
          <w:lang w:val="es-ES_tradnl"/>
        </w:rPr>
        <w:t xml:space="preserve">El Observatorio de Tierras Rurales deberá ser abordado como parte de la agenda del Consejo Directivo de la ANT al menos una vez al año. </w:t>
      </w:r>
      <w:bookmarkStart w:id="158" w:name="_Toc480470769"/>
      <w:bookmarkStart w:id="159" w:name="_Toc493861118"/>
    </w:p>
    <w:p w14:paraId="0243A7AA" w14:textId="111EAABF" w:rsidR="00C77681" w:rsidRDefault="00C77681" w:rsidP="00BB7591">
      <w:pPr>
        <w:pStyle w:val="Ttulo2"/>
      </w:pPr>
      <w:r w:rsidRPr="00BB72B2">
        <w:t>Comité técnico de seguimiento</w:t>
      </w:r>
      <w:bookmarkEnd w:id="158"/>
      <w:bookmarkEnd w:id="159"/>
    </w:p>
    <w:p w14:paraId="4C7ACF13" w14:textId="71C5D96A" w:rsidR="004F4E7C" w:rsidRPr="00070820" w:rsidRDefault="004F4E7C" w:rsidP="004F4E7C">
      <w:pPr>
        <w:rPr>
          <w:rFonts w:asciiTheme="majorHAnsi" w:hAnsiTheme="majorHAnsi" w:cs="Arial"/>
          <w:lang w:val="es-ES_tradnl"/>
        </w:rPr>
      </w:pPr>
      <w:r w:rsidRPr="00070820">
        <w:rPr>
          <w:rFonts w:asciiTheme="majorHAnsi" w:hAnsiTheme="majorHAnsi" w:cs="Arial"/>
          <w:lang w:val="es-ES_tradnl"/>
        </w:rPr>
        <w:t xml:space="preserve">Para el seguimiento a la puesta en marcha del Observatorio de Tierras Rurales, la Agencia Nacional de Tierras contará con un Comité Técnico, liderado por el Director General de la Agencia Nacional de Tierras – ANT y, cuya Secretaría Técnica estará a cargo de la Dirección de Gestión del Ordenamiento Social de la Propiedad de la ANT. Este comité tendrá dentro de sus funciones las siguientes: </w:t>
      </w:r>
    </w:p>
    <w:p w14:paraId="1E66F6AD" w14:textId="77777777" w:rsidR="004F4E7C" w:rsidRPr="00070820" w:rsidRDefault="004F4E7C" w:rsidP="00F249E2">
      <w:pPr>
        <w:pStyle w:val="Prrafodelista"/>
        <w:numPr>
          <w:ilvl w:val="0"/>
          <w:numId w:val="30"/>
        </w:numPr>
        <w:spacing w:before="0" w:after="0"/>
        <w:contextualSpacing w:val="0"/>
        <w:rPr>
          <w:rFonts w:asciiTheme="majorHAnsi" w:hAnsiTheme="majorHAnsi" w:cs="Arial"/>
          <w:i/>
          <w:sz w:val="22"/>
          <w:szCs w:val="22"/>
          <w:lang w:val="es-ES_tradnl"/>
        </w:rPr>
      </w:pPr>
      <w:r w:rsidRPr="00070820">
        <w:rPr>
          <w:rFonts w:asciiTheme="majorHAnsi" w:hAnsiTheme="majorHAnsi" w:cs="Arial"/>
          <w:sz w:val="22"/>
          <w:szCs w:val="22"/>
          <w:lang w:val="es-ES_tradnl"/>
        </w:rPr>
        <w:t>Revisar y validar la pertinencia de los análisis y estudios desarrollados por el Observatorio de Tierras Rurales.</w:t>
      </w:r>
    </w:p>
    <w:p w14:paraId="6F121E77" w14:textId="77777777" w:rsidR="004F4E7C" w:rsidRPr="00070820" w:rsidRDefault="004F4E7C" w:rsidP="00F249E2">
      <w:pPr>
        <w:pStyle w:val="Prrafodelista"/>
        <w:numPr>
          <w:ilvl w:val="0"/>
          <w:numId w:val="30"/>
        </w:numPr>
        <w:spacing w:before="0" w:after="0"/>
        <w:contextualSpacing w:val="0"/>
        <w:rPr>
          <w:rFonts w:asciiTheme="majorHAnsi" w:hAnsiTheme="majorHAnsi" w:cs="Arial"/>
          <w:i/>
          <w:sz w:val="22"/>
          <w:szCs w:val="22"/>
          <w:lang w:val="es-ES_tradnl"/>
        </w:rPr>
      </w:pPr>
      <w:r w:rsidRPr="00070820">
        <w:rPr>
          <w:rFonts w:asciiTheme="majorHAnsi" w:hAnsiTheme="majorHAnsi" w:cs="Arial"/>
          <w:sz w:val="22"/>
          <w:szCs w:val="22"/>
          <w:lang w:val="es-ES_tradnl"/>
        </w:rPr>
        <w:t>Velar por la entrega oportuna y adecuada de la información de tierras rurales.</w:t>
      </w:r>
    </w:p>
    <w:p w14:paraId="2527B058" w14:textId="77777777" w:rsidR="004F4E7C" w:rsidRPr="00070820" w:rsidRDefault="004F4E7C" w:rsidP="00F249E2">
      <w:pPr>
        <w:pStyle w:val="Prrafodelista"/>
        <w:numPr>
          <w:ilvl w:val="0"/>
          <w:numId w:val="30"/>
        </w:numPr>
        <w:spacing w:before="0" w:after="0"/>
        <w:contextualSpacing w:val="0"/>
        <w:rPr>
          <w:rFonts w:asciiTheme="majorHAnsi" w:hAnsiTheme="majorHAnsi" w:cs="Arial"/>
          <w:i/>
          <w:sz w:val="22"/>
          <w:szCs w:val="22"/>
          <w:lang w:val="es-ES_tradnl"/>
        </w:rPr>
      </w:pPr>
      <w:r w:rsidRPr="00070820">
        <w:rPr>
          <w:rFonts w:asciiTheme="majorHAnsi" w:hAnsiTheme="majorHAnsi" w:cs="Arial"/>
          <w:sz w:val="22"/>
          <w:szCs w:val="22"/>
          <w:lang w:val="es-ES_tradnl"/>
        </w:rPr>
        <w:t>Elaborar y presentar un informe anual de seguimiento ante el Consejo Directivo de la ANT.</w:t>
      </w:r>
    </w:p>
    <w:p w14:paraId="7EA4F635" w14:textId="77777777" w:rsidR="004F4E7C" w:rsidRPr="00070820" w:rsidRDefault="004F4E7C" w:rsidP="00F249E2">
      <w:pPr>
        <w:pStyle w:val="Prrafodelista"/>
        <w:numPr>
          <w:ilvl w:val="0"/>
          <w:numId w:val="30"/>
        </w:numPr>
        <w:spacing w:before="0" w:after="0"/>
        <w:contextualSpacing w:val="0"/>
        <w:rPr>
          <w:rFonts w:asciiTheme="majorHAnsi" w:hAnsiTheme="majorHAnsi" w:cs="Arial"/>
          <w:i/>
          <w:sz w:val="22"/>
          <w:szCs w:val="22"/>
          <w:lang w:val="es-ES_tradnl"/>
        </w:rPr>
      </w:pPr>
      <w:r w:rsidRPr="00070820">
        <w:rPr>
          <w:rFonts w:asciiTheme="majorHAnsi" w:hAnsiTheme="majorHAnsi" w:cs="Arial"/>
          <w:sz w:val="22"/>
          <w:szCs w:val="22"/>
          <w:lang w:val="es-ES_tradnl"/>
        </w:rPr>
        <w:t>Proponer temas y preguntas de investigación de interés del Observatorio de Tierras Rurales.</w:t>
      </w:r>
    </w:p>
    <w:p w14:paraId="19865215" w14:textId="77777777" w:rsidR="004F4E7C" w:rsidRPr="00070820" w:rsidRDefault="004F4E7C" w:rsidP="00F249E2">
      <w:pPr>
        <w:pStyle w:val="Prrafodelista"/>
        <w:numPr>
          <w:ilvl w:val="0"/>
          <w:numId w:val="30"/>
        </w:numPr>
        <w:spacing w:before="0" w:after="0"/>
        <w:contextualSpacing w:val="0"/>
        <w:rPr>
          <w:rFonts w:asciiTheme="majorHAnsi" w:hAnsiTheme="majorHAnsi" w:cs="Arial"/>
          <w:i/>
          <w:sz w:val="22"/>
          <w:szCs w:val="22"/>
          <w:lang w:val="es-ES_tradnl"/>
        </w:rPr>
      </w:pPr>
      <w:r w:rsidRPr="00070820">
        <w:rPr>
          <w:rFonts w:asciiTheme="majorHAnsi" w:hAnsiTheme="majorHAnsi" w:cs="Arial"/>
          <w:sz w:val="22"/>
          <w:szCs w:val="22"/>
          <w:lang w:val="es-ES_tradnl"/>
        </w:rPr>
        <w:t xml:space="preserve">Aprobar y velar por la implementación del Plan de Acción del Observatorio de Tierras Rurales. </w:t>
      </w:r>
    </w:p>
    <w:p w14:paraId="5107A8A6" w14:textId="77777777" w:rsidR="004F4E7C" w:rsidRPr="00070820" w:rsidRDefault="004F4E7C" w:rsidP="00F249E2">
      <w:pPr>
        <w:pStyle w:val="Prrafodelista"/>
        <w:numPr>
          <w:ilvl w:val="0"/>
          <w:numId w:val="30"/>
        </w:numPr>
        <w:spacing w:before="0" w:after="0"/>
        <w:contextualSpacing w:val="0"/>
        <w:rPr>
          <w:rFonts w:asciiTheme="majorHAnsi" w:hAnsiTheme="majorHAnsi" w:cs="Arial"/>
          <w:i/>
          <w:sz w:val="22"/>
          <w:szCs w:val="22"/>
          <w:lang w:val="es-ES_tradnl"/>
        </w:rPr>
      </w:pPr>
      <w:r w:rsidRPr="00070820">
        <w:rPr>
          <w:rFonts w:asciiTheme="majorHAnsi" w:hAnsiTheme="majorHAnsi" w:cs="Arial"/>
          <w:sz w:val="22"/>
          <w:szCs w:val="22"/>
          <w:lang w:val="es-ES_tradnl"/>
        </w:rPr>
        <w:t xml:space="preserve">Aprobar y velar por la implementación del Plan de Socialización y Divulgación de los resultados generados por el Observatorio. </w:t>
      </w:r>
    </w:p>
    <w:p w14:paraId="2DDDCAE9" w14:textId="77777777" w:rsidR="004F4E7C" w:rsidRPr="00176D75" w:rsidRDefault="004F4E7C" w:rsidP="00F249E2">
      <w:pPr>
        <w:pStyle w:val="Prrafodelista"/>
        <w:numPr>
          <w:ilvl w:val="0"/>
          <w:numId w:val="30"/>
        </w:numPr>
        <w:spacing w:before="0" w:after="0"/>
        <w:contextualSpacing w:val="0"/>
        <w:rPr>
          <w:rFonts w:asciiTheme="majorHAnsi" w:hAnsiTheme="majorHAnsi" w:cs="Arial"/>
          <w:i/>
          <w:sz w:val="22"/>
          <w:szCs w:val="22"/>
          <w:lang w:val="es-ES_tradnl"/>
        </w:rPr>
      </w:pPr>
      <w:r w:rsidRPr="00070820">
        <w:rPr>
          <w:rFonts w:asciiTheme="majorHAnsi" w:hAnsiTheme="majorHAnsi" w:cs="Arial"/>
          <w:sz w:val="22"/>
          <w:szCs w:val="22"/>
          <w:lang w:val="es-ES_tradnl"/>
        </w:rPr>
        <w:t xml:space="preserve">Aprobar y velar por la implementación del Plan de Publicaciones de los diferentes productos elaborados por el Observatorio de Tierras Rurales. </w:t>
      </w:r>
    </w:p>
    <w:p w14:paraId="2503E2BF" w14:textId="211E8DC2" w:rsidR="00176D75" w:rsidRPr="00176D75" w:rsidRDefault="00176D75" w:rsidP="00F249E2">
      <w:pPr>
        <w:pStyle w:val="Prrafodelista"/>
        <w:numPr>
          <w:ilvl w:val="0"/>
          <w:numId w:val="30"/>
        </w:numPr>
        <w:spacing w:before="0" w:after="0"/>
        <w:contextualSpacing w:val="0"/>
        <w:rPr>
          <w:rFonts w:asciiTheme="majorHAnsi" w:hAnsiTheme="majorHAnsi" w:cs="Arial"/>
          <w:sz w:val="22"/>
          <w:szCs w:val="22"/>
          <w:lang w:val="es-ES_tradnl"/>
        </w:rPr>
      </w:pPr>
      <w:r w:rsidRPr="00176D75">
        <w:rPr>
          <w:rFonts w:asciiTheme="majorHAnsi" w:hAnsiTheme="majorHAnsi" w:cs="Arial"/>
          <w:sz w:val="22"/>
          <w:szCs w:val="22"/>
          <w:lang w:val="es-ES_tradnl"/>
        </w:rPr>
        <w:t>Definir su reglamento.</w:t>
      </w:r>
    </w:p>
    <w:p w14:paraId="3D8E960C" w14:textId="1FB805AC" w:rsidR="004F4E7C" w:rsidRPr="00891246" w:rsidRDefault="004F4E7C" w:rsidP="004F4E7C">
      <w:pPr>
        <w:rPr>
          <w:rFonts w:asciiTheme="majorHAnsi" w:hAnsiTheme="majorHAnsi" w:cs="Arial"/>
          <w:lang w:val="es-ES_tradnl"/>
        </w:rPr>
      </w:pPr>
      <w:r w:rsidRPr="00891246">
        <w:rPr>
          <w:rFonts w:asciiTheme="majorHAnsi" w:hAnsiTheme="majorHAnsi" w:cs="Arial"/>
          <w:lang w:val="es-ES_tradnl"/>
        </w:rPr>
        <w:t>La Secretaría Técnica del Comité estará a cargo de la Agencia Nacional de Tierras, encargada de convocar a las reuniones del comité, consolidar las actas y listados de asistencia y verificar el cumplimiento de los compromisos asumidos por el Comité y las entidades que lo conforman, así como las que eventualmente sean invitadas.</w:t>
      </w:r>
    </w:p>
    <w:p w14:paraId="1F1E7150" w14:textId="6C70654B" w:rsidR="004F4E7C" w:rsidRDefault="004F4E7C" w:rsidP="004F4E7C">
      <w:pPr>
        <w:rPr>
          <w:rFonts w:ascii="Arial" w:hAnsi="Arial" w:cs="Arial"/>
          <w:szCs w:val="24"/>
          <w:lang w:val="es-ES_tradnl"/>
        </w:rPr>
      </w:pPr>
      <w:r w:rsidRPr="00891246">
        <w:rPr>
          <w:rFonts w:asciiTheme="majorHAnsi" w:hAnsiTheme="majorHAnsi" w:cs="Arial"/>
          <w:lang w:val="es-ES_tradnl"/>
        </w:rPr>
        <w:t xml:space="preserve">El comité de seguimiento se reunirá al menos dos (2) veces al año.  </w:t>
      </w:r>
    </w:p>
    <w:p w14:paraId="0D4CE4CB" w14:textId="0117EC8E" w:rsidR="00675086" w:rsidRPr="00803454" w:rsidRDefault="00675086" w:rsidP="00675086">
      <w:pPr>
        <w:spacing w:after="0" w:line="276" w:lineRule="auto"/>
        <w:rPr>
          <w:rFonts w:asciiTheme="majorHAnsi" w:hAnsiTheme="majorHAnsi"/>
        </w:rPr>
      </w:pPr>
      <w:r w:rsidRPr="00803454">
        <w:rPr>
          <w:rFonts w:asciiTheme="majorHAnsi" w:hAnsiTheme="majorHAnsi"/>
        </w:rPr>
        <w:t>Este comité estará conformado por:</w:t>
      </w:r>
    </w:p>
    <w:p w14:paraId="59F2091A" w14:textId="77777777" w:rsidR="00675086" w:rsidRPr="00803454" w:rsidRDefault="00675086" w:rsidP="00F249E2">
      <w:pPr>
        <w:numPr>
          <w:ilvl w:val="0"/>
          <w:numId w:val="20"/>
        </w:numPr>
        <w:spacing w:before="0" w:after="0"/>
        <w:ind w:left="420" w:firstLine="0"/>
        <w:textAlignment w:val="baseline"/>
        <w:rPr>
          <w:rFonts w:asciiTheme="majorHAnsi" w:hAnsiTheme="majorHAnsi"/>
        </w:rPr>
      </w:pPr>
      <w:r w:rsidRPr="00803454">
        <w:rPr>
          <w:rFonts w:asciiTheme="majorHAnsi" w:hAnsiTheme="majorHAnsi"/>
        </w:rPr>
        <w:t>El Director de la Agencia Nacional de Tierras, quién lo presidirá</w:t>
      </w:r>
    </w:p>
    <w:p w14:paraId="3553FD9E" w14:textId="77777777" w:rsidR="00675086" w:rsidRPr="00803454" w:rsidRDefault="00675086" w:rsidP="00F249E2">
      <w:pPr>
        <w:numPr>
          <w:ilvl w:val="0"/>
          <w:numId w:val="20"/>
        </w:numPr>
        <w:spacing w:before="0" w:after="0"/>
        <w:ind w:left="420" w:firstLine="0"/>
        <w:textAlignment w:val="baseline"/>
        <w:rPr>
          <w:rFonts w:asciiTheme="majorHAnsi" w:hAnsiTheme="majorHAnsi"/>
        </w:rPr>
      </w:pPr>
      <w:r w:rsidRPr="00803454">
        <w:rPr>
          <w:rFonts w:asciiTheme="majorHAnsi" w:hAnsiTheme="majorHAnsi"/>
        </w:rPr>
        <w:t>El Director de la UPRA, o su delegado  </w:t>
      </w:r>
    </w:p>
    <w:p w14:paraId="723561B3" w14:textId="77777777" w:rsidR="00675086" w:rsidRPr="00803454" w:rsidRDefault="00675086" w:rsidP="00F249E2">
      <w:pPr>
        <w:numPr>
          <w:ilvl w:val="0"/>
          <w:numId w:val="21"/>
        </w:numPr>
        <w:spacing w:before="0" w:after="0"/>
        <w:ind w:left="420" w:firstLine="0"/>
        <w:textAlignment w:val="baseline"/>
        <w:rPr>
          <w:rFonts w:asciiTheme="majorHAnsi" w:hAnsiTheme="majorHAnsi"/>
        </w:rPr>
      </w:pPr>
      <w:r w:rsidRPr="00803454">
        <w:rPr>
          <w:rFonts w:asciiTheme="majorHAnsi" w:hAnsiTheme="majorHAnsi"/>
        </w:rPr>
        <w:t>El Director de Gestión del Ordenamiento Social de la Propiedad Rural de la ANT</w:t>
      </w:r>
    </w:p>
    <w:p w14:paraId="04F1FEED" w14:textId="77777777" w:rsidR="00675086" w:rsidRPr="00803454" w:rsidRDefault="00675086" w:rsidP="00F249E2">
      <w:pPr>
        <w:numPr>
          <w:ilvl w:val="0"/>
          <w:numId w:val="21"/>
        </w:numPr>
        <w:spacing w:before="0" w:after="0"/>
        <w:ind w:left="420" w:firstLine="0"/>
        <w:textAlignment w:val="baseline"/>
        <w:rPr>
          <w:rFonts w:asciiTheme="majorHAnsi" w:hAnsiTheme="majorHAnsi"/>
        </w:rPr>
      </w:pPr>
      <w:r w:rsidRPr="00803454">
        <w:rPr>
          <w:rFonts w:asciiTheme="majorHAnsi" w:hAnsiTheme="majorHAnsi"/>
        </w:rPr>
        <w:t>El Director de Acceso a Tierras de la ANT </w:t>
      </w:r>
    </w:p>
    <w:p w14:paraId="52CD76FB" w14:textId="77777777" w:rsidR="00675086" w:rsidRPr="00803454" w:rsidRDefault="00675086" w:rsidP="00F249E2">
      <w:pPr>
        <w:numPr>
          <w:ilvl w:val="0"/>
          <w:numId w:val="22"/>
        </w:numPr>
        <w:spacing w:before="0" w:after="0"/>
        <w:ind w:left="420" w:firstLine="0"/>
        <w:textAlignment w:val="baseline"/>
        <w:rPr>
          <w:rFonts w:asciiTheme="majorHAnsi" w:hAnsiTheme="majorHAnsi"/>
        </w:rPr>
      </w:pPr>
      <w:r w:rsidRPr="00803454">
        <w:rPr>
          <w:rFonts w:asciiTheme="majorHAnsi" w:hAnsiTheme="majorHAnsi"/>
        </w:rPr>
        <w:t>El Director de Gestión Jurídica de la ANT  </w:t>
      </w:r>
    </w:p>
    <w:p w14:paraId="2F5A4D75" w14:textId="77777777" w:rsidR="00675086" w:rsidRPr="00803454" w:rsidRDefault="00675086" w:rsidP="00F249E2">
      <w:pPr>
        <w:numPr>
          <w:ilvl w:val="0"/>
          <w:numId w:val="23"/>
        </w:numPr>
        <w:spacing w:before="0" w:after="0"/>
        <w:ind w:left="420" w:firstLine="0"/>
        <w:textAlignment w:val="baseline"/>
        <w:rPr>
          <w:rFonts w:asciiTheme="majorHAnsi" w:hAnsiTheme="majorHAnsi"/>
        </w:rPr>
      </w:pPr>
      <w:r w:rsidRPr="00803454">
        <w:rPr>
          <w:rFonts w:asciiTheme="majorHAnsi" w:hAnsiTheme="majorHAnsi"/>
        </w:rPr>
        <w:t>El Director de Asuntos Étnicos de la ANT </w:t>
      </w:r>
    </w:p>
    <w:p w14:paraId="365A45EA" w14:textId="77777777" w:rsidR="00675086" w:rsidRPr="00803454" w:rsidRDefault="00675086" w:rsidP="00F249E2">
      <w:pPr>
        <w:numPr>
          <w:ilvl w:val="0"/>
          <w:numId w:val="24"/>
        </w:numPr>
        <w:spacing w:before="0" w:after="0"/>
        <w:ind w:left="420" w:firstLine="0"/>
        <w:textAlignment w:val="baseline"/>
        <w:rPr>
          <w:rFonts w:asciiTheme="majorHAnsi" w:hAnsiTheme="majorHAnsi"/>
        </w:rPr>
      </w:pPr>
      <w:r w:rsidRPr="00803454">
        <w:rPr>
          <w:rFonts w:asciiTheme="majorHAnsi" w:hAnsiTheme="majorHAnsi"/>
        </w:rPr>
        <w:t>El Subdirector de Sistemas de Información de la ANT  </w:t>
      </w:r>
    </w:p>
    <w:p w14:paraId="4038F5A1" w14:textId="342B2EBF" w:rsidR="00675086" w:rsidRPr="00803454" w:rsidRDefault="00675086" w:rsidP="00F249E2">
      <w:pPr>
        <w:numPr>
          <w:ilvl w:val="0"/>
          <w:numId w:val="25"/>
        </w:numPr>
        <w:spacing w:before="0" w:after="0"/>
        <w:ind w:left="420" w:firstLine="0"/>
        <w:textAlignment w:val="baseline"/>
        <w:rPr>
          <w:rFonts w:asciiTheme="majorHAnsi" w:hAnsiTheme="majorHAnsi"/>
        </w:rPr>
      </w:pPr>
      <w:r w:rsidRPr="00803454">
        <w:rPr>
          <w:rFonts w:asciiTheme="majorHAnsi" w:hAnsiTheme="majorHAnsi"/>
        </w:rPr>
        <w:t>El Jefe de la Oficina de Planeación </w:t>
      </w:r>
      <w:r w:rsidR="00481E07" w:rsidRPr="00803454">
        <w:rPr>
          <w:rFonts w:asciiTheme="majorHAnsi" w:hAnsiTheme="majorHAnsi"/>
        </w:rPr>
        <w:t>de la ANT</w:t>
      </w:r>
    </w:p>
    <w:p w14:paraId="6433F03C" w14:textId="77777777" w:rsidR="00675086" w:rsidRPr="00803454" w:rsidRDefault="00675086" w:rsidP="00F249E2">
      <w:pPr>
        <w:numPr>
          <w:ilvl w:val="0"/>
          <w:numId w:val="26"/>
        </w:numPr>
        <w:spacing w:before="0" w:after="0"/>
        <w:ind w:left="420" w:firstLine="0"/>
        <w:textAlignment w:val="baseline"/>
        <w:rPr>
          <w:rFonts w:asciiTheme="majorHAnsi" w:hAnsiTheme="majorHAnsi"/>
        </w:rPr>
      </w:pPr>
      <w:r w:rsidRPr="00803454">
        <w:rPr>
          <w:rFonts w:asciiTheme="majorHAnsi" w:hAnsiTheme="majorHAnsi"/>
        </w:rPr>
        <w:t>El Inspector de Tierras de la Nación  </w:t>
      </w:r>
    </w:p>
    <w:p w14:paraId="0172E80D" w14:textId="77777777" w:rsidR="00481E07" w:rsidRPr="00803454" w:rsidRDefault="00675086" w:rsidP="00F249E2">
      <w:pPr>
        <w:numPr>
          <w:ilvl w:val="0"/>
          <w:numId w:val="26"/>
        </w:numPr>
        <w:spacing w:before="0" w:after="0"/>
        <w:ind w:left="420" w:firstLine="0"/>
        <w:textAlignment w:val="baseline"/>
        <w:rPr>
          <w:rFonts w:asciiTheme="majorHAnsi" w:hAnsiTheme="majorHAnsi"/>
        </w:rPr>
      </w:pPr>
      <w:r w:rsidRPr="00803454">
        <w:rPr>
          <w:rFonts w:asciiTheme="majorHAnsi" w:hAnsiTheme="majorHAnsi"/>
        </w:rPr>
        <w:t>Representantes de las oficinas de planeación y/o direcciones de seguimiento y evaluación de</w:t>
      </w:r>
      <w:r w:rsidR="00481E07" w:rsidRPr="00803454">
        <w:rPr>
          <w:rFonts w:asciiTheme="majorHAnsi" w:hAnsiTheme="majorHAnsi"/>
        </w:rPr>
        <w:t>:</w:t>
      </w:r>
    </w:p>
    <w:p w14:paraId="5DCC3858" w14:textId="77777777" w:rsidR="00481E07" w:rsidRPr="00803454" w:rsidRDefault="00675086" w:rsidP="00481E07">
      <w:pPr>
        <w:pStyle w:val="Prrafodelista"/>
        <w:numPr>
          <w:ilvl w:val="0"/>
          <w:numId w:val="3"/>
        </w:numPr>
        <w:spacing w:before="120"/>
        <w:rPr>
          <w:rFonts w:asciiTheme="majorHAnsi" w:hAnsiTheme="majorHAnsi" w:cs="Arial"/>
          <w:sz w:val="22"/>
          <w:szCs w:val="22"/>
        </w:rPr>
      </w:pPr>
      <w:r w:rsidRPr="00803454">
        <w:rPr>
          <w:rFonts w:asciiTheme="majorHAnsi" w:hAnsiTheme="majorHAnsi"/>
          <w:sz w:val="22"/>
          <w:szCs w:val="22"/>
        </w:rPr>
        <w:t xml:space="preserve"> </w:t>
      </w:r>
      <w:r w:rsidR="00481E07" w:rsidRPr="00803454">
        <w:rPr>
          <w:rFonts w:asciiTheme="majorHAnsi" w:hAnsiTheme="majorHAnsi" w:cs="Arial"/>
          <w:sz w:val="22"/>
          <w:szCs w:val="22"/>
        </w:rPr>
        <w:t>DNP – Departamento Nacional de Planeación</w:t>
      </w:r>
    </w:p>
    <w:p w14:paraId="1D1F056A" w14:textId="77777777" w:rsidR="00803454" w:rsidRDefault="00481E07" w:rsidP="005C1250">
      <w:pPr>
        <w:pStyle w:val="Prrafodelista"/>
        <w:numPr>
          <w:ilvl w:val="0"/>
          <w:numId w:val="3"/>
        </w:numPr>
        <w:spacing w:before="120"/>
        <w:rPr>
          <w:rFonts w:asciiTheme="majorHAnsi" w:hAnsiTheme="majorHAnsi" w:cs="Arial"/>
          <w:sz w:val="22"/>
          <w:szCs w:val="22"/>
        </w:rPr>
      </w:pPr>
      <w:r w:rsidRPr="00803454">
        <w:rPr>
          <w:rFonts w:asciiTheme="majorHAnsi" w:hAnsiTheme="majorHAnsi" w:cs="Arial"/>
          <w:sz w:val="22"/>
          <w:szCs w:val="22"/>
        </w:rPr>
        <w:t>IGAC – Instituto Geográfico Agustín Codazzi</w:t>
      </w:r>
    </w:p>
    <w:p w14:paraId="2B04899A" w14:textId="4A1F7BAA" w:rsidR="00900847" w:rsidRPr="00803454" w:rsidRDefault="00481E07" w:rsidP="005C1250">
      <w:pPr>
        <w:pStyle w:val="Prrafodelista"/>
        <w:numPr>
          <w:ilvl w:val="0"/>
          <w:numId w:val="3"/>
        </w:numPr>
        <w:spacing w:before="120"/>
        <w:rPr>
          <w:rFonts w:asciiTheme="majorHAnsi" w:hAnsiTheme="majorHAnsi" w:cs="Arial"/>
          <w:sz w:val="22"/>
          <w:szCs w:val="22"/>
        </w:rPr>
      </w:pPr>
      <w:r w:rsidRPr="00803454">
        <w:rPr>
          <w:rFonts w:asciiTheme="majorHAnsi" w:hAnsiTheme="majorHAnsi" w:cs="Arial"/>
          <w:sz w:val="22"/>
          <w:szCs w:val="22"/>
        </w:rPr>
        <w:t>SNR – Superintendencia de Notariado y Registro</w:t>
      </w:r>
    </w:p>
    <w:p w14:paraId="4CD3EF64" w14:textId="1D609FB2" w:rsidR="00900847" w:rsidRPr="00803454" w:rsidRDefault="00891246" w:rsidP="00803454">
      <w:pPr>
        <w:pStyle w:val="Ttulo2"/>
      </w:pPr>
      <w:r>
        <w:t xml:space="preserve">Instancia asesora </w:t>
      </w:r>
    </w:p>
    <w:p w14:paraId="72D90292" w14:textId="32024D6A" w:rsidR="00891246" w:rsidRPr="00891246" w:rsidRDefault="00891246" w:rsidP="00891246">
      <w:pPr>
        <w:rPr>
          <w:rFonts w:asciiTheme="majorHAnsi" w:hAnsiTheme="majorHAnsi" w:cs="Arial"/>
          <w:szCs w:val="24"/>
          <w:lang w:val="es-ES_tradnl"/>
        </w:rPr>
      </w:pPr>
      <w:r w:rsidRPr="00891246">
        <w:rPr>
          <w:rFonts w:asciiTheme="majorHAnsi" w:hAnsiTheme="majorHAnsi" w:cs="Arial"/>
          <w:szCs w:val="24"/>
          <w:lang w:val="es-ES_tradnl"/>
        </w:rPr>
        <w:t xml:space="preserve">Confórmese un comité asesor de expertos </w:t>
      </w:r>
      <w:r w:rsidRPr="00891246">
        <w:rPr>
          <w:rFonts w:asciiTheme="majorHAnsi" w:hAnsiTheme="majorHAnsi" w:cs="Arial"/>
          <w:i/>
          <w:szCs w:val="24"/>
          <w:lang w:val="es-ES_tradnl"/>
        </w:rPr>
        <w:t>“ad honorem”</w:t>
      </w:r>
      <w:r w:rsidRPr="00891246">
        <w:rPr>
          <w:rFonts w:asciiTheme="majorHAnsi" w:hAnsiTheme="majorHAnsi" w:cs="Arial"/>
          <w:szCs w:val="24"/>
          <w:lang w:val="es-ES_tradnl"/>
        </w:rPr>
        <w:t xml:space="preserve"> como instancia consultiva que podrá acompañar la revisión y validación de los análisis e investigaciones desarrollados por el Observatorio de Tierras Rurales. </w:t>
      </w:r>
    </w:p>
    <w:p w14:paraId="02BCE574" w14:textId="61631AA6" w:rsidR="00891246" w:rsidRPr="00891246" w:rsidRDefault="00891246" w:rsidP="00891246">
      <w:pPr>
        <w:rPr>
          <w:rFonts w:asciiTheme="majorHAnsi" w:hAnsiTheme="majorHAnsi" w:cs="Arial"/>
          <w:szCs w:val="24"/>
          <w:lang w:val="es-ES_tradnl"/>
        </w:rPr>
      </w:pPr>
      <w:r w:rsidRPr="00891246">
        <w:rPr>
          <w:rFonts w:asciiTheme="majorHAnsi" w:hAnsiTheme="majorHAnsi" w:cs="Arial"/>
          <w:szCs w:val="24"/>
          <w:lang w:val="es-ES_tradnl"/>
        </w:rPr>
        <w:t xml:space="preserve">Este comité estará conformado por expertos académicos nacionales, regionales e internacionales. Dicha instancia deberá ser convocada por la Secretaría Técnica del Comité Técnico al menos una vez al año. </w:t>
      </w:r>
    </w:p>
    <w:p w14:paraId="7D481F42" w14:textId="598F1A5A" w:rsidR="00900847" w:rsidRPr="00891246" w:rsidRDefault="00891246" w:rsidP="00900847">
      <w:pPr>
        <w:rPr>
          <w:rFonts w:asciiTheme="majorHAnsi" w:hAnsiTheme="majorHAnsi" w:cs="Arial"/>
          <w:szCs w:val="24"/>
          <w:lang w:val="es-ES_tradnl"/>
        </w:rPr>
      </w:pPr>
      <w:r w:rsidRPr="00891246">
        <w:rPr>
          <w:rFonts w:asciiTheme="majorHAnsi" w:hAnsiTheme="majorHAnsi" w:cs="Arial"/>
          <w:szCs w:val="24"/>
          <w:lang w:val="es-ES_tradnl"/>
        </w:rPr>
        <w:t>El reglamento operativo interno de esta instancia será sometido a aprobación por parte del Comité Técnico del OTR.</w:t>
      </w:r>
    </w:p>
    <w:p w14:paraId="140573AD" w14:textId="77777777" w:rsidR="00900847" w:rsidRPr="005C1250" w:rsidRDefault="00900847" w:rsidP="005C1250">
      <w:pPr>
        <w:spacing w:before="120"/>
        <w:rPr>
          <w:rFonts w:asciiTheme="majorHAnsi" w:hAnsiTheme="majorHAnsi" w:cs="Arial"/>
        </w:rPr>
      </w:pPr>
    </w:p>
    <w:p w14:paraId="04ED62BD" w14:textId="77777777" w:rsidR="00D81CA6" w:rsidRPr="00404AD6" w:rsidRDefault="00D81CA6" w:rsidP="00BB7591">
      <w:pPr>
        <w:pStyle w:val="Ttulo2"/>
      </w:pPr>
      <w:bookmarkStart w:id="160" w:name="_Toc493861119"/>
      <w:r w:rsidRPr="00404AD6">
        <w:t>Indicadores</w:t>
      </w:r>
      <w:bookmarkEnd w:id="160"/>
    </w:p>
    <w:p w14:paraId="21F19E57" w14:textId="77777777" w:rsidR="00D81CA6" w:rsidRPr="005D1E00" w:rsidRDefault="00D81CA6" w:rsidP="00D81CA6">
      <w:pPr>
        <w:spacing w:before="120"/>
        <w:rPr>
          <w:rFonts w:asciiTheme="majorHAnsi" w:hAnsiTheme="majorHAnsi" w:cs="Arial"/>
        </w:rPr>
      </w:pPr>
      <w:r w:rsidRPr="005D1E00">
        <w:rPr>
          <w:rFonts w:asciiTheme="majorHAnsi" w:hAnsiTheme="majorHAnsi" w:cs="Arial"/>
        </w:rPr>
        <w:t>Como resultado del seguimiento se presentarán índices de los logros obtenidos y los elementos que deben ser mejorados o modificados. La Agencia Nacional de Tierras debe proyectar los indicadores que considere necesarios basados en los requerimientos para el proyecto bajo diferentes enfoques:</w:t>
      </w:r>
    </w:p>
    <w:p w14:paraId="4D54337D" w14:textId="77777777" w:rsidR="00D81CA6" w:rsidRPr="005D1E00" w:rsidRDefault="00D81CA6" w:rsidP="00D81CA6">
      <w:pPr>
        <w:pStyle w:val="Sinespaciado"/>
        <w:jc w:val="both"/>
      </w:pPr>
      <w:r w:rsidRPr="005D1E00">
        <w:t>Indicadores de Gestión</w:t>
      </w:r>
    </w:p>
    <w:p w14:paraId="324831FB" w14:textId="77777777" w:rsidR="00D81CA6" w:rsidRDefault="00D81CA6" w:rsidP="00D81CA6">
      <w:pPr>
        <w:pStyle w:val="Sinespaciado"/>
        <w:jc w:val="both"/>
      </w:pPr>
      <w:r w:rsidRPr="005D1E00">
        <w:t>Monitorean los procesos y las actividades que se ejecutan para lograr los objetivos específicos.</w:t>
      </w:r>
    </w:p>
    <w:p w14:paraId="16B22F6C" w14:textId="77777777" w:rsidR="00D81CA6" w:rsidRPr="005D1E00" w:rsidRDefault="00D81CA6" w:rsidP="00D81CA6">
      <w:pPr>
        <w:pStyle w:val="Sinespaciado"/>
        <w:jc w:val="both"/>
      </w:pPr>
    </w:p>
    <w:p w14:paraId="4CD1EF6A" w14:textId="77777777" w:rsidR="00D81CA6" w:rsidRPr="005D1E00" w:rsidRDefault="00D81CA6" w:rsidP="00D81CA6">
      <w:pPr>
        <w:pStyle w:val="Sinespaciado"/>
        <w:jc w:val="both"/>
      </w:pPr>
      <w:r w:rsidRPr="005D1E00">
        <w:t>Indicadores de Producto</w:t>
      </w:r>
    </w:p>
    <w:p w14:paraId="2CDAA3A7" w14:textId="77777777" w:rsidR="00D81CA6" w:rsidRDefault="00D81CA6" w:rsidP="00D81CA6">
      <w:pPr>
        <w:pStyle w:val="Sinespaciado"/>
        <w:jc w:val="both"/>
      </w:pPr>
      <w:r w:rsidRPr="005D1E00">
        <w:t>Relacionan los logros obtenidos tras la ejecución de las actividades.</w:t>
      </w:r>
    </w:p>
    <w:p w14:paraId="5AC517F5" w14:textId="77777777" w:rsidR="00D81CA6" w:rsidRPr="004F7DEF" w:rsidRDefault="00D81CA6" w:rsidP="00D81CA6">
      <w:pPr>
        <w:pStyle w:val="Sinespaciado"/>
        <w:jc w:val="both"/>
      </w:pPr>
    </w:p>
    <w:p w14:paraId="5634E71F" w14:textId="77777777" w:rsidR="00D81CA6" w:rsidRPr="005D1E00" w:rsidRDefault="00D81CA6" w:rsidP="00D81CA6">
      <w:pPr>
        <w:pStyle w:val="Sinespaciado"/>
        <w:jc w:val="both"/>
      </w:pPr>
      <w:r w:rsidRPr="005D1E00">
        <w:t>Indicadores de Efecto</w:t>
      </w:r>
    </w:p>
    <w:p w14:paraId="4693774A" w14:textId="77777777" w:rsidR="00D81CA6" w:rsidRDefault="00D81CA6" w:rsidP="00D81CA6">
      <w:pPr>
        <w:pStyle w:val="Sinespaciado"/>
        <w:jc w:val="both"/>
      </w:pPr>
      <w:r w:rsidRPr="005D1E00">
        <w:t>Hace referencia a las consecuencias generadas en la ejecución de las activ</w:t>
      </w:r>
      <w:r>
        <w:t>i</w:t>
      </w:r>
      <w:r w:rsidRPr="005D1E00">
        <w:t>dades</w:t>
      </w:r>
      <w:r>
        <w:t>.</w:t>
      </w:r>
    </w:p>
    <w:p w14:paraId="2254225C" w14:textId="77777777" w:rsidR="00D81CA6" w:rsidRPr="004F7DEF" w:rsidRDefault="00D81CA6" w:rsidP="00D81CA6">
      <w:pPr>
        <w:pStyle w:val="Sinespaciado"/>
        <w:jc w:val="both"/>
      </w:pPr>
    </w:p>
    <w:p w14:paraId="10B6DA0C" w14:textId="77777777" w:rsidR="00D81CA6" w:rsidRPr="005D1E00" w:rsidRDefault="00D81CA6" w:rsidP="00D81CA6">
      <w:pPr>
        <w:pStyle w:val="Sinespaciado"/>
        <w:jc w:val="both"/>
      </w:pPr>
      <w:r w:rsidRPr="005D1E00">
        <w:t>Indicadores de Impacto</w:t>
      </w:r>
    </w:p>
    <w:p w14:paraId="51D7C1CB" w14:textId="4F982EED" w:rsidR="00D81CA6" w:rsidRDefault="00D81CA6" w:rsidP="00D81CA6">
      <w:pPr>
        <w:pStyle w:val="Sinespaciado"/>
        <w:jc w:val="both"/>
      </w:pPr>
      <w:r w:rsidRPr="005D1E00">
        <w:t>Expresan los cambios ocasionados a partir de los resultados obtenidos.</w:t>
      </w:r>
    </w:p>
    <w:p w14:paraId="1C4D17D6" w14:textId="54982922" w:rsidR="006F0842" w:rsidRDefault="006F0842" w:rsidP="00D81CA6">
      <w:pPr>
        <w:pStyle w:val="Sinespaciado"/>
        <w:jc w:val="both"/>
      </w:pPr>
    </w:p>
    <w:p w14:paraId="73BA469B" w14:textId="77777777" w:rsidR="00D81CA6" w:rsidRDefault="00D81CA6" w:rsidP="00BB7591">
      <w:pPr>
        <w:pStyle w:val="Ttulo2"/>
      </w:pPr>
      <w:r w:rsidRPr="00F26C9B">
        <w:t xml:space="preserve"> </w:t>
      </w:r>
      <w:bookmarkStart w:id="161" w:name="_Toc493861120"/>
      <w:r>
        <w:t>Mantenimiento y</w:t>
      </w:r>
      <w:r w:rsidRPr="00F26C9B">
        <w:t xml:space="preserve"> sostenibilidad</w:t>
      </w:r>
      <w:bookmarkEnd w:id="161"/>
    </w:p>
    <w:p w14:paraId="4C339FF8" w14:textId="77777777" w:rsidR="00D81CA6" w:rsidRPr="000C4D23" w:rsidRDefault="00D35BFE" w:rsidP="00D81CA6">
      <w:r w:rsidRPr="000C4D23">
        <w:t xml:space="preserve">El mantenimiento y sostenibilidad del Observatorio de la Agencia Nacional de Tierras debe basarse en la información y los resultados del seguimiento a los indicadores previamente definidos.   Por esta razón se requiere que esta información sea confiable para la toma de decisiones. </w:t>
      </w:r>
    </w:p>
    <w:p w14:paraId="738CCA14" w14:textId="77777777" w:rsidR="00D35BFE" w:rsidRDefault="00D35BFE" w:rsidP="00D81CA6">
      <w:r w:rsidRPr="000C4D23">
        <w:t>La sostenibilidad busca la permanencia a través del tiempo, por lo tanto, la toma de acciones preventivas y correctivas permitirán la alineación del observatorio con los objetivos planteados, por su parte, el mantenimiento debe garantizar la disponibilidad   de las funcionalidades del observatorio de forma permanente. En este punto se debe garantizar que se toman las acciones necesarias para la conformidad de los resultados.</w:t>
      </w:r>
      <w:r>
        <w:t xml:space="preserve">  </w:t>
      </w:r>
    </w:p>
    <w:p w14:paraId="4CBCA7F1" w14:textId="05D5DAB8" w:rsidR="0078429D" w:rsidRPr="0078429D" w:rsidRDefault="0078429D" w:rsidP="0078429D">
      <w:pPr>
        <w:spacing w:before="120"/>
        <w:rPr>
          <w:rFonts w:asciiTheme="majorHAnsi" w:hAnsiTheme="majorHAnsi" w:cs="Arial"/>
        </w:rPr>
      </w:pPr>
      <w:r>
        <w:rPr>
          <w:rFonts w:asciiTheme="majorHAnsi" w:hAnsiTheme="majorHAnsi" w:cs="Arial"/>
        </w:rPr>
        <w:t>Por último, la ANT deberá orientar acciones al fortalecimiento de la capacidad institucional, basada en una</w:t>
      </w:r>
      <w:r w:rsidRPr="0078429D">
        <w:rPr>
          <w:rFonts w:asciiTheme="majorHAnsi" w:hAnsiTheme="majorHAnsi" w:cs="Arial"/>
        </w:rPr>
        <w:t xml:space="preserve"> estructura funcional y operativa que garantice la operatividad y sostenibilidad del observatorio. </w:t>
      </w:r>
      <w:r>
        <w:rPr>
          <w:rFonts w:asciiTheme="majorHAnsi" w:hAnsiTheme="majorHAnsi" w:cs="Arial"/>
        </w:rPr>
        <w:t xml:space="preserve">Al respecto, </w:t>
      </w:r>
      <w:r w:rsidRPr="0078429D">
        <w:rPr>
          <w:rFonts w:asciiTheme="majorHAnsi" w:hAnsiTheme="majorHAnsi" w:cs="Arial"/>
        </w:rPr>
        <w:t>se debe</w:t>
      </w:r>
      <w:r>
        <w:rPr>
          <w:rFonts w:asciiTheme="majorHAnsi" w:hAnsiTheme="majorHAnsi" w:cs="Arial"/>
        </w:rPr>
        <w:t>n</w:t>
      </w:r>
      <w:r w:rsidRPr="0078429D">
        <w:rPr>
          <w:rFonts w:asciiTheme="majorHAnsi" w:hAnsiTheme="majorHAnsi" w:cs="Arial"/>
        </w:rPr>
        <w:t xml:space="preserve"> tener en cuenta los roles asignados y la definición de responsabilidades frente a la herramienta. Con esta definición se plantea la capacidad instalada requerida para el observatorio y se plantean escenarios de disponibilidad de recursos humanos, financieros y técnicos que apoyen la operación.</w:t>
      </w:r>
    </w:p>
    <w:p w14:paraId="18E7F8F1" w14:textId="77777777" w:rsidR="0078429D" w:rsidRDefault="0078429D" w:rsidP="00D81CA6"/>
    <w:p w14:paraId="31B5BCDD" w14:textId="6AB76FD6" w:rsidR="003458F1" w:rsidRPr="00E830F3" w:rsidRDefault="003458F1" w:rsidP="00E830F3">
      <w:pPr>
        <w:ind w:left="360"/>
        <w:jc w:val="left"/>
        <w:rPr>
          <w:color w:val="FF0000"/>
        </w:rPr>
      </w:pPr>
    </w:p>
    <w:p w14:paraId="61E0FF8C" w14:textId="59B7CBAA" w:rsidR="003458F1" w:rsidRDefault="003458F1" w:rsidP="00AA40BB">
      <w:pPr>
        <w:jc w:val="left"/>
        <w:rPr>
          <w:color w:val="FF0000"/>
        </w:rPr>
      </w:pPr>
    </w:p>
    <w:p w14:paraId="7B0D1A63" w14:textId="77777777" w:rsidR="009F6D8C" w:rsidRDefault="009F6D8C" w:rsidP="00AA40BB">
      <w:pPr>
        <w:jc w:val="left"/>
        <w:rPr>
          <w:color w:val="FF0000"/>
        </w:rPr>
      </w:pPr>
    </w:p>
    <w:p w14:paraId="37AEA7D5" w14:textId="77777777" w:rsidR="003458F1" w:rsidRPr="00AA40BB" w:rsidRDefault="003458F1" w:rsidP="00AA40BB">
      <w:pPr>
        <w:jc w:val="left"/>
        <w:rPr>
          <w:color w:val="FF0000"/>
        </w:rPr>
        <w:sectPr w:rsidR="003458F1" w:rsidRPr="00AA40BB" w:rsidSect="00D81CA6">
          <w:pgSz w:w="12240" w:h="15840" w:code="1"/>
          <w:pgMar w:top="2268" w:right="1467" w:bottom="1418" w:left="1418" w:header="709" w:footer="709" w:gutter="0"/>
          <w:cols w:space="708"/>
          <w:titlePg/>
          <w:docGrid w:linePitch="360"/>
        </w:sectPr>
      </w:pPr>
    </w:p>
    <w:p w14:paraId="7B314B10" w14:textId="77777777" w:rsidR="00D81CA6" w:rsidRDefault="00D81CA6" w:rsidP="00DD5115">
      <w:pPr>
        <w:pStyle w:val="Ttulo1"/>
      </w:pPr>
      <w:bookmarkStart w:id="162" w:name="_Toc379801681"/>
      <w:bookmarkStart w:id="163" w:name="_Toc493861121"/>
      <w:bookmarkStart w:id="164" w:name="_Toc367709750"/>
      <w:r w:rsidRPr="004F7DEF">
        <w:t>CONCLUSIONES</w:t>
      </w:r>
      <w:bookmarkEnd w:id="162"/>
      <w:bookmarkEnd w:id="163"/>
      <w:r>
        <w:t xml:space="preserve"> </w:t>
      </w:r>
    </w:p>
    <w:p w14:paraId="2D1990EF" w14:textId="77777777" w:rsidR="00D81CA6" w:rsidRPr="00360824" w:rsidRDefault="00D81CA6" w:rsidP="00D81CA6"/>
    <w:p w14:paraId="6DDD1CF4" w14:textId="2868B12A" w:rsidR="00202C5C" w:rsidRDefault="00202C5C" w:rsidP="00F249E2">
      <w:pPr>
        <w:pStyle w:val="Prrafodelista"/>
        <w:numPr>
          <w:ilvl w:val="0"/>
          <w:numId w:val="18"/>
        </w:numPr>
        <w:spacing w:before="120"/>
        <w:rPr>
          <w:rFonts w:asciiTheme="majorHAnsi" w:hAnsiTheme="majorHAnsi" w:cs="Arial"/>
          <w:sz w:val="22"/>
          <w:szCs w:val="22"/>
        </w:rPr>
      </w:pPr>
      <w:r>
        <w:rPr>
          <w:rFonts w:asciiTheme="majorHAnsi" w:hAnsiTheme="majorHAnsi" w:cs="Arial"/>
          <w:sz w:val="22"/>
          <w:szCs w:val="22"/>
        </w:rPr>
        <w:t xml:space="preserve">El Observatorio de Tierras Rurales deberá ser el resultado de la integración de componentes humanos, de información, tecnológicos y de procesos, que permiten la </w:t>
      </w:r>
      <w:r w:rsidRPr="00202C5C">
        <w:rPr>
          <w:rFonts w:asciiTheme="majorHAnsi" w:hAnsiTheme="majorHAnsi" w:cs="Arial"/>
          <w:sz w:val="22"/>
          <w:szCs w:val="22"/>
        </w:rPr>
        <w:t>comprensión de las dinámicas del mercado inmobiliario de tierras</w:t>
      </w:r>
      <w:r>
        <w:rPr>
          <w:rFonts w:asciiTheme="majorHAnsi" w:hAnsiTheme="majorHAnsi" w:cs="Arial"/>
          <w:sz w:val="22"/>
          <w:szCs w:val="22"/>
        </w:rPr>
        <w:t xml:space="preserve"> en Colombia</w:t>
      </w:r>
      <w:r w:rsidR="005F5527">
        <w:rPr>
          <w:rFonts w:asciiTheme="majorHAnsi" w:hAnsiTheme="majorHAnsi" w:cs="Arial"/>
          <w:sz w:val="22"/>
          <w:szCs w:val="22"/>
        </w:rPr>
        <w:t xml:space="preserve"> </w:t>
      </w:r>
      <w:r w:rsidR="005F5527" w:rsidRPr="005F5527">
        <w:rPr>
          <w:rFonts w:asciiTheme="majorHAnsi" w:hAnsiTheme="majorHAnsi" w:cs="Arial"/>
          <w:sz w:val="22"/>
          <w:szCs w:val="22"/>
        </w:rPr>
        <w:t>y de los fenómenos que inciden en el diseño, implementación y evaluación de las políticas públicas de tierras rurales</w:t>
      </w:r>
    </w:p>
    <w:p w14:paraId="1A7FF467" w14:textId="77777777" w:rsidR="00202C5C" w:rsidRDefault="00202C5C" w:rsidP="00202C5C">
      <w:pPr>
        <w:pStyle w:val="Prrafodelista"/>
        <w:spacing w:before="120"/>
        <w:ind w:left="360"/>
        <w:rPr>
          <w:rFonts w:asciiTheme="majorHAnsi" w:hAnsiTheme="majorHAnsi" w:cs="Arial"/>
          <w:sz w:val="22"/>
          <w:szCs w:val="22"/>
        </w:rPr>
      </w:pPr>
    </w:p>
    <w:p w14:paraId="6E13162F" w14:textId="574AA788" w:rsidR="00D81CA6" w:rsidRDefault="00EA6A04" w:rsidP="00F249E2">
      <w:pPr>
        <w:pStyle w:val="Prrafodelista"/>
        <w:numPr>
          <w:ilvl w:val="0"/>
          <w:numId w:val="18"/>
        </w:numPr>
        <w:spacing w:before="120"/>
        <w:rPr>
          <w:rFonts w:asciiTheme="majorHAnsi" w:hAnsiTheme="majorHAnsi" w:cs="Arial"/>
          <w:sz w:val="22"/>
          <w:szCs w:val="22"/>
        </w:rPr>
      </w:pPr>
      <w:r w:rsidRPr="00EA6A04">
        <w:rPr>
          <w:rFonts w:asciiTheme="majorHAnsi" w:hAnsiTheme="majorHAnsi" w:cs="Arial"/>
          <w:sz w:val="22"/>
          <w:szCs w:val="22"/>
        </w:rPr>
        <w:t xml:space="preserve">La </w:t>
      </w:r>
      <w:r>
        <w:rPr>
          <w:rFonts w:asciiTheme="majorHAnsi" w:hAnsiTheme="majorHAnsi" w:cs="Arial"/>
          <w:sz w:val="22"/>
          <w:szCs w:val="22"/>
        </w:rPr>
        <w:t>construcción, operación, uso y sostenibilidad del Observatorio de Tierras Rurales serán el resultado del compromiso, apoyo y trabajo continuo y articulado entre las diferentes fuentes y usuarios de información.</w:t>
      </w:r>
    </w:p>
    <w:p w14:paraId="2B7C21A3" w14:textId="77777777" w:rsidR="005F0710" w:rsidRDefault="005F0710" w:rsidP="005F0710">
      <w:pPr>
        <w:pStyle w:val="Prrafodelista"/>
        <w:spacing w:before="120"/>
        <w:ind w:left="360"/>
        <w:rPr>
          <w:rFonts w:asciiTheme="majorHAnsi" w:hAnsiTheme="majorHAnsi" w:cs="Arial"/>
          <w:sz w:val="22"/>
          <w:szCs w:val="22"/>
        </w:rPr>
      </w:pPr>
    </w:p>
    <w:p w14:paraId="6609FE5F" w14:textId="74A02850" w:rsidR="00EA6A04" w:rsidRDefault="00202C5C" w:rsidP="00F249E2">
      <w:pPr>
        <w:pStyle w:val="Prrafodelista"/>
        <w:numPr>
          <w:ilvl w:val="0"/>
          <w:numId w:val="18"/>
        </w:numPr>
        <w:spacing w:before="120"/>
        <w:rPr>
          <w:rFonts w:asciiTheme="majorHAnsi" w:hAnsiTheme="majorHAnsi" w:cs="Arial"/>
          <w:sz w:val="22"/>
          <w:szCs w:val="22"/>
        </w:rPr>
      </w:pPr>
      <w:r>
        <w:rPr>
          <w:rFonts w:asciiTheme="majorHAnsi" w:hAnsiTheme="majorHAnsi" w:cs="Arial"/>
          <w:sz w:val="22"/>
          <w:szCs w:val="22"/>
        </w:rPr>
        <w:t xml:space="preserve">El Observatorio es un referente necesario </w:t>
      </w:r>
      <w:r w:rsidR="00EA6A04">
        <w:rPr>
          <w:rFonts w:asciiTheme="majorHAnsi" w:hAnsiTheme="majorHAnsi" w:cs="Arial"/>
          <w:sz w:val="22"/>
          <w:szCs w:val="22"/>
        </w:rPr>
        <w:t>para la formulación e implementación de políticas relacionadas</w:t>
      </w:r>
      <w:r w:rsidR="008D0C51">
        <w:rPr>
          <w:rFonts w:asciiTheme="majorHAnsi" w:hAnsiTheme="majorHAnsi" w:cs="Arial"/>
          <w:sz w:val="22"/>
          <w:szCs w:val="22"/>
        </w:rPr>
        <w:t xml:space="preserve"> con</w:t>
      </w:r>
      <w:r w:rsidR="00EA6A04">
        <w:rPr>
          <w:rFonts w:asciiTheme="majorHAnsi" w:hAnsiTheme="majorHAnsi" w:cs="Arial"/>
          <w:sz w:val="22"/>
          <w:szCs w:val="22"/>
        </w:rPr>
        <w:t xml:space="preserve"> el </w:t>
      </w:r>
      <w:r w:rsidR="005F0710">
        <w:rPr>
          <w:rFonts w:asciiTheme="majorHAnsi" w:hAnsiTheme="majorHAnsi" w:cs="Arial"/>
          <w:sz w:val="22"/>
          <w:szCs w:val="22"/>
        </w:rPr>
        <w:t>ordenamiento social de la propiedad</w:t>
      </w:r>
      <w:r w:rsidR="002544EB">
        <w:rPr>
          <w:rFonts w:asciiTheme="majorHAnsi" w:hAnsiTheme="majorHAnsi" w:cs="Arial"/>
          <w:sz w:val="22"/>
          <w:szCs w:val="22"/>
        </w:rPr>
        <w:t xml:space="preserve"> rural</w:t>
      </w:r>
      <w:r w:rsidR="005F0710">
        <w:rPr>
          <w:rFonts w:asciiTheme="majorHAnsi" w:hAnsiTheme="majorHAnsi" w:cs="Arial"/>
          <w:sz w:val="22"/>
          <w:szCs w:val="22"/>
        </w:rPr>
        <w:t>.</w:t>
      </w:r>
    </w:p>
    <w:p w14:paraId="172C0AF0" w14:textId="77777777" w:rsidR="005F0710" w:rsidRDefault="005F0710" w:rsidP="005F0710">
      <w:pPr>
        <w:pStyle w:val="Prrafodelista"/>
        <w:spacing w:before="120"/>
        <w:ind w:left="360"/>
        <w:rPr>
          <w:rFonts w:asciiTheme="majorHAnsi" w:hAnsiTheme="majorHAnsi" w:cs="Arial"/>
          <w:sz w:val="22"/>
          <w:szCs w:val="22"/>
        </w:rPr>
      </w:pPr>
    </w:p>
    <w:p w14:paraId="5423343E" w14:textId="100CB782" w:rsidR="005F0710" w:rsidRPr="00EA6A04" w:rsidRDefault="008D0C51" w:rsidP="00F249E2">
      <w:pPr>
        <w:pStyle w:val="Prrafodelista"/>
        <w:numPr>
          <w:ilvl w:val="0"/>
          <w:numId w:val="18"/>
        </w:numPr>
        <w:spacing w:before="120"/>
        <w:rPr>
          <w:rFonts w:asciiTheme="majorHAnsi" w:hAnsiTheme="majorHAnsi" w:cs="Arial"/>
          <w:sz w:val="22"/>
          <w:szCs w:val="22"/>
        </w:rPr>
      </w:pPr>
      <w:r>
        <w:rPr>
          <w:rFonts w:asciiTheme="majorHAnsi" w:hAnsiTheme="majorHAnsi" w:cs="Arial"/>
          <w:sz w:val="22"/>
          <w:szCs w:val="22"/>
        </w:rPr>
        <w:t xml:space="preserve">Los presentes lineamientos deberán ser cumplidos en el diseño, desarrollo, implementación, gestión y mantenimiento del Observatorio de Tierras, así como en la ejecución de los proyectos que se formulen </w:t>
      </w:r>
      <w:r w:rsidR="00873EFC">
        <w:rPr>
          <w:rFonts w:asciiTheme="majorHAnsi" w:hAnsiTheme="majorHAnsi" w:cs="Arial"/>
          <w:sz w:val="22"/>
          <w:szCs w:val="22"/>
        </w:rPr>
        <w:t xml:space="preserve">por parte de la ANT </w:t>
      </w:r>
      <w:r>
        <w:rPr>
          <w:rFonts w:asciiTheme="majorHAnsi" w:hAnsiTheme="majorHAnsi" w:cs="Arial"/>
          <w:sz w:val="22"/>
          <w:szCs w:val="22"/>
        </w:rPr>
        <w:t>p</w:t>
      </w:r>
      <w:r w:rsidR="00D87595">
        <w:rPr>
          <w:rFonts w:asciiTheme="majorHAnsi" w:hAnsiTheme="majorHAnsi" w:cs="Arial"/>
          <w:sz w:val="22"/>
          <w:szCs w:val="22"/>
        </w:rPr>
        <w:t>ara cada una de estas etapas</w:t>
      </w:r>
      <w:r>
        <w:rPr>
          <w:rFonts w:asciiTheme="majorHAnsi" w:hAnsiTheme="majorHAnsi" w:cs="Arial"/>
          <w:sz w:val="22"/>
          <w:szCs w:val="22"/>
        </w:rPr>
        <w:t>.</w:t>
      </w:r>
    </w:p>
    <w:p w14:paraId="057555A4" w14:textId="77777777" w:rsidR="007339A0" w:rsidRDefault="007339A0" w:rsidP="00D81CA6"/>
    <w:p w14:paraId="518EEF14" w14:textId="77777777" w:rsidR="007339A0" w:rsidRDefault="007339A0" w:rsidP="00D81CA6"/>
    <w:p w14:paraId="60BBB297" w14:textId="77777777" w:rsidR="007339A0" w:rsidRDefault="007339A0" w:rsidP="00D81CA6"/>
    <w:p w14:paraId="213EB7C8" w14:textId="77777777" w:rsidR="007339A0" w:rsidRPr="00F26C9B" w:rsidRDefault="007339A0" w:rsidP="00D81CA6">
      <w:pPr>
        <w:sectPr w:rsidR="007339A0" w:rsidRPr="00F26C9B" w:rsidSect="00E311CD">
          <w:pgSz w:w="12240" w:h="15840" w:code="1"/>
          <w:pgMar w:top="2268" w:right="1467" w:bottom="1418" w:left="1418" w:header="709" w:footer="709" w:gutter="0"/>
          <w:cols w:space="708"/>
          <w:titlePg/>
          <w:docGrid w:linePitch="360"/>
        </w:sectPr>
      </w:pPr>
    </w:p>
    <w:p w14:paraId="59137C59" w14:textId="77777777" w:rsidR="00D81CA6" w:rsidRPr="004F7DEF" w:rsidRDefault="00D81CA6" w:rsidP="00DD5115">
      <w:pPr>
        <w:pStyle w:val="Ttulo1"/>
      </w:pPr>
      <w:bookmarkStart w:id="165" w:name="_Toc379801682"/>
      <w:bookmarkStart w:id="166" w:name="_Toc493861122"/>
      <w:r w:rsidRPr="004F7DEF">
        <w:t>RECOMENDACIONES</w:t>
      </w:r>
      <w:bookmarkEnd w:id="165"/>
      <w:bookmarkEnd w:id="166"/>
    </w:p>
    <w:bookmarkEnd w:id="164"/>
    <w:p w14:paraId="5B965618" w14:textId="77777777" w:rsidR="00D81CA6" w:rsidRDefault="00D81CA6" w:rsidP="00D81CA6">
      <w:pPr>
        <w:spacing w:before="120"/>
        <w:rPr>
          <w:rFonts w:asciiTheme="majorHAnsi" w:hAnsiTheme="majorHAnsi" w:cs="Arial"/>
        </w:rPr>
      </w:pPr>
    </w:p>
    <w:p w14:paraId="66A7270D" w14:textId="6334ABC0" w:rsidR="0094400A" w:rsidRPr="00510B55" w:rsidRDefault="0094400A" w:rsidP="00510B55">
      <w:pPr>
        <w:pStyle w:val="Prrafodelista"/>
        <w:ind w:left="0"/>
        <w:rPr>
          <w:sz w:val="22"/>
          <w:szCs w:val="22"/>
        </w:rPr>
      </w:pPr>
      <w:r w:rsidRPr="00510B55">
        <w:rPr>
          <w:sz w:val="22"/>
          <w:szCs w:val="22"/>
        </w:rPr>
        <w:t xml:space="preserve">Se recomienda </w:t>
      </w:r>
      <w:r w:rsidR="00B33480">
        <w:rPr>
          <w:sz w:val="22"/>
          <w:szCs w:val="22"/>
        </w:rPr>
        <w:t xml:space="preserve">revisar constantemente </w:t>
      </w:r>
      <w:r w:rsidRPr="00510B55">
        <w:rPr>
          <w:sz w:val="22"/>
          <w:szCs w:val="22"/>
        </w:rPr>
        <w:t>los avances de las nuevas propuestas y proyectos de ley que reconfiguren, modelen o solucionen los vacíos y divergencias normativas, especialmente en temas relacionados con:</w:t>
      </w:r>
    </w:p>
    <w:p w14:paraId="25AF470A" w14:textId="77777777" w:rsidR="00510B55" w:rsidRDefault="00510B55" w:rsidP="00510B55">
      <w:pPr>
        <w:pStyle w:val="Prrafodelista"/>
      </w:pPr>
    </w:p>
    <w:p w14:paraId="4044EDB8" w14:textId="4A90E4B0" w:rsidR="0094400A" w:rsidRDefault="00871BA6" w:rsidP="00F249E2">
      <w:pPr>
        <w:pStyle w:val="Prrafodelista"/>
        <w:numPr>
          <w:ilvl w:val="0"/>
          <w:numId w:val="17"/>
        </w:numPr>
      </w:pPr>
      <w:r>
        <w:t xml:space="preserve">El </w:t>
      </w:r>
      <w:r w:rsidR="0094400A" w:rsidRPr="0094400A">
        <w:t xml:space="preserve">Sistema </w:t>
      </w:r>
      <w:r w:rsidR="00531526">
        <w:t xml:space="preserve">Nacional </w:t>
      </w:r>
      <w:r w:rsidR="0094400A" w:rsidRPr="0094400A">
        <w:t>de Administración de Tierras (S</w:t>
      </w:r>
      <w:r w:rsidR="00531526">
        <w:t>N</w:t>
      </w:r>
      <w:r w:rsidR="0094400A" w:rsidRPr="0094400A">
        <w:t>AT)</w:t>
      </w:r>
      <w:r w:rsidR="0094400A">
        <w:t xml:space="preserve">, presentado en el documento </w:t>
      </w:r>
      <w:proofErr w:type="spellStart"/>
      <w:r w:rsidR="0094400A">
        <w:t>Conpes</w:t>
      </w:r>
      <w:proofErr w:type="spellEnd"/>
      <w:r w:rsidR="0094400A">
        <w:t xml:space="preserve"> 3859 “política para la adopción e implementación de un catastro multipropósito rural-urbano”</w:t>
      </w:r>
      <w:r w:rsidR="0094400A" w:rsidRPr="0094400A">
        <w:t>.</w:t>
      </w:r>
    </w:p>
    <w:p w14:paraId="5C06393E" w14:textId="52D933B3" w:rsidR="00835298" w:rsidRDefault="00835298" w:rsidP="00F249E2">
      <w:pPr>
        <w:pStyle w:val="Prrafodelista"/>
        <w:numPr>
          <w:ilvl w:val="0"/>
          <w:numId w:val="17"/>
        </w:numPr>
      </w:pPr>
      <w:r>
        <w:t xml:space="preserve">El </w:t>
      </w:r>
      <w:r w:rsidRPr="00835298">
        <w:t>Sistema Nacional de Gestión de Tierras</w:t>
      </w:r>
      <w:r>
        <w:t xml:space="preserve"> (SNGT), incluido en la Ley 1753 de 2015 del Plan Nacional de Desarrollo 2014-2018: Todos por un nuevo país, artículo 104.</w:t>
      </w:r>
    </w:p>
    <w:p w14:paraId="1AAFE8B5" w14:textId="2F91E9FE" w:rsidR="0094400A" w:rsidRDefault="00836EC8" w:rsidP="00F249E2">
      <w:pPr>
        <w:pStyle w:val="Prrafodelista"/>
        <w:numPr>
          <w:ilvl w:val="0"/>
          <w:numId w:val="17"/>
        </w:numPr>
      </w:pPr>
      <w:r>
        <w:t xml:space="preserve">El </w:t>
      </w:r>
      <w:r w:rsidR="0094400A" w:rsidRPr="0094400A">
        <w:t>Observatorio del Mercado Inmobiliario</w:t>
      </w:r>
      <w:r w:rsidR="0094400A">
        <w:t xml:space="preserve"> que “sistematizará y centralizará la información inmobiliaria existente que se encuentra atomizada en diversas fuentes tales como las lonjas de propiedad raíz, páginas web, observatorios como el OSMI, etc.”, presentado en el documento </w:t>
      </w:r>
      <w:proofErr w:type="spellStart"/>
      <w:r w:rsidR="0094400A">
        <w:t>Conpes</w:t>
      </w:r>
      <w:proofErr w:type="spellEnd"/>
      <w:r w:rsidR="0094400A">
        <w:t xml:space="preserve"> 3859 “política para la adopción e implementación de un catastro multipropósito rural-urbano”</w:t>
      </w:r>
      <w:r w:rsidR="0094400A" w:rsidRPr="0094400A">
        <w:t>.</w:t>
      </w:r>
    </w:p>
    <w:p w14:paraId="0FA26475" w14:textId="2AE0A3FF" w:rsidR="0094400A" w:rsidRDefault="00836EC8" w:rsidP="00F249E2">
      <w:pPr>
        <w:pStyle w:val="Prrafodelista"/>
        <w:numPr>
          <w:ilvl w:val="0"/>
          <w:numId w:val="17"/>
        </w:numPr>
      </w:pPr>
      <w:r>
        <w:t>Las m</w:t>
      </w:r>
      <w:r w:rsidR="0094400A" w:rsidRPr="0094400A">
        <w:t>etodologías para el cálculo del IVP rural,</w:t>
      </w:r>
      <w:r w:rsidR="0094400A">
        <w:t xml:space="preserve"> presentado en el documento </w:t>
      </w:r>
      <w:proofErr w:type="spellStart"/>
      <w:r w:rsidR="0094400A">
        <w:t>Conpes</w:t>
      </w:r>
      <w:proofErr w:type="spellEnd"/>
      <w:r w:rsidR="0094400A">
        <w:t xml:space="preserve"> 3859 “política para la adopción e implementación de un catastro multipropósito rural-urbano”.</w:t>
      </w:r>
    </w:p>
    <w:p w14:paraId="09D43E99" w14:textId="1EBCB79C" w:rsidR="0094400A" w:rsidRDefault="0094400A" w:rsidP="00F249E2">
      <w:pPr>
        <w:pStyle w:val="Prrafodelista"/>
        <w:numPr>
          <w:ilvl w:val="0"/>
          <w:numId w:val="17"/>
        </w:numPr>
      </w:pPr>
      <w:r>
        <w:t>La propuesta de adopción de un identificador único predial registral y de un certificado predial registral por parte de la SNR en el marco de la implementación del catastro multipropósito.</w:t>
      </w:r>
    </w:p>
    <w:p w14:paraId="48DCAB8C" w14:textId="5BBCF61C" w:rsidR="0094400A" w:rsidRDefault="0094400A" w:rsidP="00F249E2">
      <w:pPr>
        <w:pStyle w:val="Prrafodelista"/>
        <w:numPr>
          <w:ilvl w:val="0"/>
          <w:numId w:val="17"/>
        </w:numPr>
      </w:pPr>
      <w:r>
        <w:t xml:space="preserve">Los avances y decisiones tomadas por la </w:t>
      </w:r>
      <w:r w:rsidR="00871BA6">
        <w:t>I</w:t>
      </w:r>
      <w:r>
        <w:t xml:space="preserve">nfraestructura de </w:t>
      </w:r>
      <w:r w:rsidR="00871BA6">
        <w:t>Datos E</w:t>
      </w:r>
      <w:r>
        <w:t xml:space="preserve">spaciales </w:t>
      </w:r>
      <w:r w:rsidRPr="0094400A">
        <w:t>para la Administración de Tierras (IDE-AT).</w:t>
      </w:r>
    </w:p>
    <w:p w14:paraId="6967FAF2" w14:textId="2AA1DE8F" w:rsidR="00EA6A04" w:rsidRDefault="00EA6A04" w:rsidP="00EA6A04">
      <w:r>
        <w:t>Lo anterior, con el fin que el Observatorio cuente con un marco de actuación institucional claro frente a las diferentes iniciativas presentes en políticas y normas relacionadas.</w:t>
      </w:r>
    </w:p>
    <w:p w14:paraId="3A097625" w14:textId="77777777" w:rsidR="0094400A" w:rsidRDefault="0094400A" w:rsidP="0094400A"/>
    <w:p w14:paraId="06C9F39D" w14:textId="77777777" w:rsidR="0094400A" w:rsidRPr="00F26C9B" w:rsidRDefault="0094400A" w:rsidP="0094400A">
      <w:r w:rsidRPr="00F26C9B">
        <w:br w:type="page"/>
      </w:r>
    </w:p>
    <w:bookmarkStart w:id="167" w:name="_Toc493861123" w:displacedByCustomXml="next"/>
    <w:sdt>
      <w:sdtPr>
        <w:rPr>
          <w:rFonts w:asciiTheme="minorHAnsi" w:eastAsiaTheme="minorHAnsi" w:hAnsiTheme="minorHAnsi" w:cstheme="minorBidi"/>
          <w:b w:val="0"/>
          <w:sz w:val="22"/>
          <w:szCs w:val="22"/>
        </w:rPr>
        <w:id w:val="-418171958"/>
        <w:docPartObj>
          <w:docPartGallery w:val="Bibliographies"/>
          <w:docPartUnique/>
        </w:docPartObj>
      </w:sdtPr>
      <w:sdtEndPr/>
      <w:sdtContent>
        <w:p w14:paraId="75356596" w14:textId="77777777" w:rsidR="00D81CA6" w:rsidRDefault="00D81CA6" w:rsidP="00DD5115">
          <w:pPr>
            <w:pStyle w:val="Ttulo1"/>
          </w:pPr>
          <w:r w:rsidRPr="009C78FB">
            <w:t>BIBLIOGRAFÍA</w:t>
          </w:r>
          <w:bookmarkEnd w:id="167"/>
        </w:p>
        <w:sdt>
          <w:sdtPr>
            <w:rPr>
              <w:rFonts w:eastAsiaTheme="minorHAnsi"/>
              <w:sz w:val="22"/>
              <w:szCs w:val="22"/>
            </w:rPr>
            <w:id w:val="111145805"/>
            <w:bibliography/>
          </w:sdtPr>
          <w:sdtEndPr/>
          <w:sdtContent>
            <w:p w14:paraId="1C872E9F" w14:textId="77777777" w:rsidR="00D81CA6" w:rsidRDefault="0054592C" w:rsidP="00D81CA6">
              <w:pPr>
                <w:pStyle w:val="Bibliografa"/>
                <w:ind w:left="720" w:hanging="720"/>
                <w:rPr>
                  <w:noProof/>
                  <w:sz w:val="24"/>
                  <w:szCs w:val="24"/>
                </w:rPr>
              </w:pPr>
              <w:r>
                <w:fldChar w:fldCharType="begin"/>
              </w:r>
              <w:r w:rsidR="00D81CA6">
                <w:instrText>BIBLIOGRAPHY</w:instrText>
              </w:r>
              <w:r>
                <w:fldChar w:fldCharType="separate"/>
              </w:r>
              <w:r w:rsidR="00D81CA6">
                <w:rPr>
                  <w:noProof/>
                </w:rPr>
                <w:t xml:space="preserve">Colombia, Congreso Nacional de la República de. </w:t>
              </w:r>
              <w:r w:rsidR="00D81CA6">
                <w:rPr>
                  <w:i/>
                  <w:iCs/>
                  <w:noProof/>
                </w:rPr>
                <w:t>Ley 135 de 1961.</w:t>
              </w:r>
              <w:r w:rsidR="00D81CA6">
                <w:rPr>
                  <w:noProof/>
                </w:rPr>
                <w:t xml:space="preserve"> Bogotá D.C., 1961.</w:t>
              </w:r>
            </w:p>
            <w:p w14:paraId="67C6271B" w14:textId="77777777" w:rsidR="00D81CA6" w:rsidRDefault="00D81CA6" w:rsidP="00D81CA6">
              <w:pPr>
                <w:pStyle w:val="Bibliografa"/>
                <w:ind w:left="720" w:hanging="720"/>
                <w:rPr>
                  <w:noProof/>
                </w:rPr>
              </w:pPr>
              <w:r>
                <w:rPr>
                  <w:noProof/>
                </w:rPr>
                <w:t xml:space="preserve">—. </w:t>
              </w:r>
              <w:r>
                <w:rPr>
                  <w:i/>
                  <w:iCs/>
                  <w:noProof/>
                </w:rPr>
                <w:t>Ley 160 de 1994.</w:t>
              </w:r>
              <w:r>
                <w:rPr>
                  <w:noProof/>
                </w:rPr>
                <w:t xml:space="preserve"> Bogotá D.C., 1994.</w:t>
              </w:r>
            </w:p>
            <w:p w14:paraId="5FF1B0C4" w14:textId="77777777" w:rsidR="00026F73" w:rsidRDefault="00026F73" w:rsidP="00026F73">
              <w:pPr>
                <w:pStyle w:val="Bibliografa"/>
                <w:ind w:left="720" w:hanging="720"/>
                <w:rPr>
                  <w:noProof/>
                </w:rPr>
              </w:pPr>
              <w:r>
                <w:rPr>
                  <w:noProof/>
                </w:rPr>
                <w:t xml:space="preserve">—. </w:t>
              </w:r>
              <w:r>
                <w:rPr>
                  <w:i/>
                  <w:iCs/>
                  <w:noProof/>
                </w:rPr>
                <w:t>Ley 1581 de 2012.</w:t>
              </w:r>
              <w:r>
                <w:rPr>
                  <w:noProof/>
                </w:rPr>
                <w:t xml:space="preserve"> Bogotá D.C., 2012.</w:t>
              </w:r>
            </w:p>
            <w:p w14:paraId="37D731C4" w14:textId="77777777" w:rsidR="00D81CA6" w:rsidRDefault="00D81CA6" w:rsidP="00D81CA6">
              <w:pPr>
                <w:pStyle w:val="Bibliografa"/>
                <w:ind w:left="720" w:hanging="720"/>
                <w:rPr>
                  <w:noProof/>
                </w:rPr>
              </w:pPr>
              <w:r>
                <w:rPr>
                  <w:noProof/>
                </w:rPr>
                <w:t xml:space="preserve">—. </w:t>
              </w:r>
              <w:r>
                <w:rPr>
                  <w:i/>
                  <w:iCs/>
                  <w:noProof/>
                </w:rPr>
                <w:t>Ley 1712 de 2014.</w:t>
              </w:r>
              <w:r>
                <w:rPr>
                  <w:noProof/>
                </w:rPr>
                <w:t xml:space="preserve"> Bogotá D.C., 2014.</w:t>
              </w:r>
            </w:p>
            <w:p w14:paraId="559D08D0" w14:textId="77777777" w:rsidR="00D81CA6" w:rsidRDefault="00D81CA6" w:rsidP="00D81CA6">
              <w:pPr>
                <w:pStyle w:val="Bibliografa"/>
                <w:ind w:left="720" w:hanging="720"/>
                <w:rPr>
                  <w:noProof/>
                </w:rPr>
              </w:pPr>
              <w:r>
                <w:rPr>
                  <w:noProof/>
                </w:rPr>
                <w:t xml:space="preserve">—. </w:t>
              </w:r>
              <w:r>
                <w:rPr>
                  <w:i/>
                  <w:iCs/>
                  <w:noProof/>
                </w:rPr>
                <w:t>Ley 1753 de 2015.</w:t>
              </w:r>
              <w:r>
                <w:rPr>
                  <w:noProof/>
                </w:rPr>
                <w:t xml:space="preserve"> Bogotá D.C., 2015.</w:t>
              </w:r>
            </w:p>
            <w:p w14:paraId="046800E3" w14:textId="77777777" w:rsidR="00D81CA6" w:rsidRDefault="00D81CA6" w:rsidP="00D81CA6">
              <w:pPr>
                <w:pStyle w:val="Bibliografa"/>
                <w:ind w:left="720" w:hanging="720"/>
                <w:rPr>
                  <w:noProof/>
                </w:rPr>
              </w:pPr>
              <w:r>
                <w:rPr>
                  <w:noProof/>
                </w:rPr>
                <w:t xml:space="preserve">Colombia, Corte Constitucional de la República de. </w:t>
              </w:r>
              <w:r>
                <w:rPr>
                  <w:i/>
                  <w:iCs/>
                  <w:noProof/>
                </w:rPr>
                <w:t>Sentencia No. C-595/95.</w:t>
              </w:r>
              <w:r>
                <w:rPr>
                  <w:noProof/>
                </w:rPr>
                <w:t xml:space="preserve"> Bogotá D.C., 1995.</w:t>
              </w:r>
            </w:p>
            <w:p w14:paraId="3BD6A845" w14:textId="62DE7266" w:rsidR="00026F73" w:rsidRPr="00026F73" w:rsidRDefault="00026F73" w:rsidP="00026F73">
              <w:pPr>
                <w:rPr>
                  <w:sz w:val="21"/>
                </w:rPr>
              </w:pPr>
              <w:r>
                <w:rPr>
                  <w:sz w:val="21"/>
                </w:rPr>
                <w:t>Communication &amp; Society Universidad de Navarra. (2018). Recuperado de &lt;</w:t>
              </w:r>
              <w:r w:rsidRPr="00026F73">
                <w:rPr>
                  <w:sz w:val="21"/>
                </w:rPr>
                <w:t>http://www.unav.es/fcom/communication-society/es/articulo.php?art_id=120</w:t>
              </w:r>
              <w:r>
                <w:rPr>
                  <w:sz w:val="21"/>
                </w:rPr>
                <w:t>&gt;.</w:t>
              </w:r>
            </w:p>
            <w:p w14:paraId="24F6B878" w14:textId="77777777" w:rsidR="00D81CA6" w:rsidRDefault="00D81CA6" w:rsidP="00D81CA6">
              <w:pPr>
                <w:pStyle w:val="Bibliografa"/>
                <w:ind w:left="720" w:hanging="720"/>
                <w:rPr>
                  <w:noProof/>
                </w:rPr>
              </w:pPr>
              <w:r>
                <w:rPr>
                  <w:noProof/>
                </w:rPr>
                <w:t xml:space="preserve">Coreoneit. </w:t>
              </w:r>
              <w:r>
                <w:rPr>
                  <w:i/>
                  <w:iCs/>
                  <w:noProof/>
                </w:rPr>
                <w:t>Core One.</w:t>
              </w:r>
              <w:r>
                <w:rPr>
                  <w:noProof/>
                </w:rPr>
                <w:t xml:space="preserve"> 2016. http://www.coreoneit.com/ (último acceso: 15 de Junio de 2016).</w:t>
              </w:r>
            </w:p>
            <w:p w14:paraId="280F8952" w14:textId="77777777" w:rsidR="00D81CA6" w:rsidRDefault="00D81CA6" w:rsidP="00D81CA6">
              <w:pPr>
                <w:pStyle w:val="Bibliografa"/>
                <w:ind w:left="720" w:hanging="720"/>
                <w:rPr>
                  <w:noProof/>
                </w:rPr>
              </w:pPr>
              <w:r>
                <w:rPr>
                  <w:noProof/>
                </w:rPr>
                <w:t xml:space="preserve">DNP, Departamento Nacional de Planeación. </w:t>
              </w:r>
              <w:r>
                <w:rPr>
                  <w:i/>
                  <w:iCs/>
                  <w:noProof/>
                </w:rPr>
                <w:t>El campo colombiano: Un camino hacia el bienestar y la paz.</w:t>
              </w:r>
              <w:r>
                <w:rPr>
                  <w:noProof/>
                </w:rPr>
                <w:t xml:space="preserve"> Bogotá D.C., 2015.</w:t>
              </w:r>
            </w:p>
            <w:p w14:paraId="7713CB54" w14:textId="77777777" w:rsidR="00D81CA6" w:rsidRDefault="00D81CA6" w:rsidP="00D81CA6">
              <w:pPr>
                <w:pStyle w:val="Bibliografa"/>
                <w:ind w:left="720" w:hanging="720"/>
                <w:rPr>
                  <w:noProof/>
                </w:rPr>
              </w:pPr>
              <w:r>
                <w:rPr>
                  <w:noProof/>
                </w:rPr>
                <w:t>FARC, Gobierno Nacional de Colombia y. «ACUERDO FINAL PARA LA TERMINACIÓN DEL CONFLICTO Y LA CONSTRUCCIÓN DE UNA PAZ ESTABLE Y.» 2016: 1 - 29.</w:t>
              </w:r>
            </w:p>
            <w:p w14:paraId="4D6C4CBA" w14:textId="77777777" w:rsidR="00D81CA6" w:rsidRDefault="00D81CA6" w:rsidP="00D81CA6">
              <w:pPr>
                <w:pStyle w:val="Bibliografa"/>
                <w:ind w:left="720" w:hanging="720"/>
                <w:rPr>
                  <w:noProof/>
                </w:rPr>
              </w:pPr>
              <w:r>
                <w:rPr>
                  <w:noProof/>
                </w:rPr>
                <w:t xml:space="preserve">FARC, Gobierno Nacional de la República de Colombia - Fuerzas Armadas Revolucionarios de Colombia. </w:t>
              </w:r>
              <w:r>
                <w:rPr>
                  <w:i/>
                  <w:iCs/>
                  <w:noProof/>
                </w:rPr>
                <w:t>Primer informe de la mesa de conversaciones de paz.</w:t>
              </w:r>
              <w:r>
                <w:rPr>
                  <w:noProof/>
                </w:rPr>
                <w:t xml:space="preserve"> La Habana, 2013.</w:t>
              </w:r>
            </w:p>
            <w:p w14:paraId="4EC8551C" w14:textId="77777777" w:rsidR="00D81CA6" w:rsidRDefault="00D81CA6" w:rsidP="00D81CA6">
              <w:pPr>
                <w:pStyle w:val="Bibliografa"/>
                <w:ind w:left="720" w:hanging="720"/>
                <w:rPr>
                  <w:noProof/>
                </w:rPr>
              </w:pPr>
              <w:r>
                <w:rPr>
                  <w:noProof/>
                </w:rPr>
                <w:t xml:space="preserve">G.P.G., Hurtado. </w:t>
              </w:r>
              <w:r>
                <w:rPr>
                  <w:i/>
                  <w:iCs/>
                  <w:noProof/>
                </w:rPr>
                <w:t>Solo requisitos 2006 Volumen 37.</w:t>
              </w:r>
              <w:r>
                <w:rPr>
                  <w:noProof/>
                </w:rPr>
                <w:t xml:space="preserve"> 2006.</w:t>
              </w:r>
            </w:p>
            <w:p w14:paraId="7675EF55" w14:textId="77777777" w:rsidR="00D81CA6" w:rsidRDefault="00D81CA6" w:rsidP="00D81CA6">
              <w:pPr>
                <w:pStyle w:val="Bibliografa"/>
                <w:ind w:left="720" w:hanging="720"/>
                <w:rPr>
                  <w:noProof/>
                </w:rPr>
              </w:pPr>
              <w:r>
                <w:rPr>
                  <w:noProof/>
                </w:rPr>
                <w:t xml:space="preserve">Gestión de requerimientos y requisitos, Universidad Distrital Francisco José de Caldas. </w:t>
              </w:r>
              <w:r>
                <w:rPr>
                  <w:i/>
                  <w:iCs/>
                  <w:noProof/>
                </w:rPr>
                <w:t>Proceso de desarollo Open Up / OAS.</w:t>
              </w:r>
              <w:r>
                <w:rPr>
                  <w:noProof/>
                </w:rPr>
                <w:t xml:space="preserve"> Bogotá, s.f.</w:t>
              </w:r>
            </w:p>
            <w:p w14:paraId="256B79C1" w14:textId="77777777" w:rsidR="00D81CA6" w:rsidRDefault="00D81CA6" w:rsidP="00D81CA6">
              <w:pPr>
                <w:pStyle w:val="Bibliografa"/>
                <w:ind w:left="720" w:hanging="720"/>
                <w:rPr>
                  <w:noProof/>
                </w:rPr>
              </w:pPr>
              <w:r>
                <w:rPr>
                  <w:noProof/>
                </w:rPr>
                <w:t xml:space="preserve">I.J.G.B.J, Rumbaugh. </w:t>
              </w:r>
              <w:r>
                <w:rPr>
                  <w:i/>
                  <w:iCs/>
                  <w:noProof/>
                </w:rPr>
                <w:t>El proceso unificado de desarrollo de sotfware.</w:t>
              </w:r>
              <w:r>
                <w:rPr>
                  <w:noProof/>
                </w:rPr>
                <w:t xml:space="preserve"> Addison Wesley, 2000.</w:t>
              </w:r>
            </w:p>
            <w:p w14:paraId="272AADEB" w14:textId="77777777" w:rsidR="00D81CA6" w:rsidRDefault="00D81CA6" w:rsidP="00D81CA6">
              <w:pPr>
                <w:pStyle w:val="Bibliografa"/>
                <w:ind w:left="720" w:hanging="720"/>
                <w:rPr>
                  <w:noProof/>
                </w:rPr>
              </w:pPr>
              <w:r>
                <w:rPr>
                  <w:noProof/>
                </w:rPr>
                <w:t xml:space="preserve">IEMP. </w:t>
              </w:r>
              <w:r>
                <w:rPr>
                  <w:i/>
                  <w:iCs/>
                  <w:noProof/>
                </w:rPr>
                <w:t>Reflexiones sobre el Incoder y la institucionalidad agraria en Colombia.</w:t>
              </w:r>
              <w:r>
                <w:rPr>
                  <w:noProof/>
                </w:rPr>
                <w:t xml:space="preserve"> Bogotá D.C., 2015.</w:t>
              </w:r>
            </w:p>
            <w:p w14:paraId="2B5ECAD1" w14:textId="77777777" w:rsidR="00D81CA6" w:rsidRDefault="00D81CA6" w:rsidP="00D81CA6">
              <w:pPr>
                <w:pStyle w:val="Bibliografa"/>
                <w:ind w:left="720" w:hanging="720"/>
                <w:rPr>
                  <w:noProof/>
                </w:rPr>
              </w:pPr>
              <w:r>
                <w:rPr>
                  <w:noProof/>
                </w:rPr>
                <w:t xml:space="preserve">INCORA, Instituto Colombiano de Reforma Agraria -. </w:t>
              </w:r>
              <w:r>
                <w:rPr>
                  <w:i/>
                  <w:iCs/>
                  <w:noProof/>
                </w:rPr>
                <w:t>Acuerdo 028 de 1995.</w:t>
              </w:r>
              <w:r>
                <w:rPr>
                  <w:noProof/>
                </w:rPr>
                <w:t xml:space="preserve"> Bogotá D.C., 1995.</w:t>
              </w:r>
            </w:p>
            <w:p w14:paraId="6E978179" w14:textId="77777777" w:rsidR="00D81CA6" w:rsidRDefault="00D81CA6" w:rsidP="00D81CA6">
              <w:pPr>
                <w:pStyle w:val="Bibliografa"/>
                <w:ind w:left="720" w:hanging="720"/>
                <w:rPr>
                  <w:noProof/>
                </w:rPr>
              </w:pPr>
              <w:r>
                <w:rPr>
                  <w:noProof/>
                </w:rPr>
                <w:t xml:space="preserve">Informática, PMO. </w:t>
              </w:r>
              <w:r>
                <w:rPr>
                  <w:i/>
                  <w:iCs/>
                  <w:noProof/>
                </w:rPr>
                <w:t>Web sobre gerencia de proyectos de informática, software y tecnología.</w:t>
              </w:r>
              <w:r>
                <w:rPr>
                  <w:noProof/>
                </w:rPr>
                <w:t xml:space="preserve"> 2015. http://pmoinformatica.com/ (último acceso: 15 de Julio de 2016).</w:t>
              </w:r>
            </w:p>
            <w:p w14:paraId="5143A590" w14:textId="7094C24E" w:rsidR="00186FEA" w:rsidRPr="00186FEA" w:rsidRDefault="00186FEA" w:rsidP="00186FEA">
              <w:r w:rsidRPr="00186FEA">
                <w:t>Kaspersky Security Center (2013). Qué es la administración de sistemas. Recuperado de &lt;https://support.kaspersky.com/mx/9316&gt;.</w:t>
              </w:r>
            </w:p>
            <w:p w14:paraId="454EFF16" w14:textId="77777777" w:rsidR="00D81CA6" w:rsidRDefault="00D81CA6" w:rsidP="00D81CA6">
              <w:pPr>
                <w:pStyle w:val="Bibliografa"/>
                <w:ind w:left="720" w:hanging="720"/>
                <w:rPr>
                  <w:noProof/>
                </w:rPr>
              </w:pPr>
              <w:r>
                <w:rPr>
                  <w:noProof/>
                </w:rPr>
                <w:t xml:space="preserve">M.D.a.R., Thayer. </w:t>
              </w:r>
              <w:r w:rsidRPr="008C010D">
                <w:rPr>
                  <w:i/>
                  <w:iCs/>
                  <w:noProof/>
                  <w:lang w:val="en-US"/>
                </w:rPr>
                <w:t>Standards, Guidelins and Examples on System and Software Requirements Engineering.</w:t>
              </w:r>
              <w:r w:rsidRPr="008C010D">
                <w:rPr>
                  <w:noProof/>
                  <w:lang w:val="en-US"/>
                </w:rPr>
                <w:t xml:space="preserve"> </w:t>
              </w:r>
              <w:r>
                <w:rPr>
                  <w:noProof/>
                </w:rPr>
                <w:t>1990.</w:t>
              </w:r>
            </w:p>
            <w:p w14:paraId="029CB9DA" w14:textId="77777777" w:rsidR="00D81CA6" w:rsidRDefault="00D81CA6" w:rsidP="00D81CA6">
              <w:pPr>
                <w:pStyle w:val="Bibliografa"/>
                <w:ind w:left="720" w:hanging="720"/>
                <w:rPr>
                  <w:noProof/>
                </w:rPr>
              </w:pPr>
              <w:r>
                <w:rPr>
                  <w:noProof/>
                </w:rPr>
                <w:t xml:space="preserve">Madrid, Laurie Ann Ortíz Rivera - Universidad Carlos III de. </w:t>
              </w:r>
              <w:r>
                <w:rPr>
                  <w:i/>
                  <w:iCs/>
                  <w:noProof/>
                </w:rPr>
                <w:t>Usuarios y necesidades de información.</w:t>
              </w:r>
              <w:r>
                <w:rPr>
                  <w:noProof/>
                </w:rPr>
                <w:t xml:space="preserve"> Madrid, 2000.</w:t>
              </w:r>
            </w:p>
            <w:p w14:paraId="55E04F27" w14:textId="62C9A65F" w:rsidR="00997CE4" w:rsidRDefault="00997CE4" w:rsidP="002611A9">
              <w:pPr>
                <w:jc w:val="left"/>
                <w:rPr>
                  <w:sz w:val="21"/>
                </w:rPr>
              </w:pPr>
              <w:r w:rsidRPr="00997CE4">
                <w:rPr>
                  <w:sz w:val="21"/>
                </w:rPr>
                <w:t>Ministerio de Tecnologías de la Información y las Comunicaciones. (2014). G.SIS.01. Guía del dominio de sistemas de la información: guía técnica. Versión 1.0. Bogotá: Min-TIC. Recuperado de &lt;http://www.mintic.gov.co/arquitecturati/630/articles-9262_recurso_pdf.pdf&gt;.</w:t>
              </w:r>
            </w:p>
            <w:p w14:paraId="01112EC5" w14:textId="3DB68910" w:rsidR="00997CE4" w:rsidRDefault="00997CE4" w:rsidP="00997CE4">
              <w:pPr>
                <w:jc w:val="left"/>
                <w:rPr>
                  <w:sz w:val="21"/>
                </w:rPr>
              </w:pPr>
              <w:r w:rsidRPr="00997CE4">
                <w:rPr>
                  <w:sz w:val="21"/>
                </w:rPr>
                <w:t xml:space="preserve">Ministerio de Tecnologías de la Información y las Comunicaciones. (2014). </w:t>
              </w:r>
              <w:r>
                <w:rPr>
                  <w:sz w:val="21"/>
                </w:rPr>
                <w:t xml:space="preserve">Diseño de los Sistemas de Información. Recuperado de </w:t>
              </w:r>
              <w:r w:rsidRPr="00186FEA">
                <w:rPr>
                  <w:sz w:val="21"/>
                </w:rPr>
                <w:t xml:space="preserve"> </w:t>
              </w:r>
              <w:r w:rsidRPr="002611A9">
                <w:t xml:space="preserve"> </w:t>
              </w:r>
              <w:r>
                <w:t>&lt;</w:t>
              </w:r>
              <w:r w:rsidRPr="002611A9">
                <w:rPr>
                  <w:sz w:val="21"/>
                </w:rPr>
                <w:t>http://www.mintic.gov.co/arquitecturati/630/w3-propertyvalue-8090.html</w:t>
              </w:r>
              <w:r w:rsidRPr="00186FEA">
                <w:rPr>
                  <w:sz w:val="21"/>
                </w:rPr>
                <w:t>&gt;.</w:t>
              </w:r>
            </w:p>
            <w:p w14:paraId="7D59493C" w14:textId="51A01DC2" w:rsidR="00186FEA" w:rsidRPr="00186FEA" w:rsidRDefault="00186FEA" w:rsidP="00186FEA">
              <w:pPr>
                <w:jc w:val="left"/>
                <w:rPr>
                  <w:sz w:val="21"/>
                </w:rPr>
              </w:pPr>
              <w:r w:rsidRPr="00186FEA">
                <w:rPr>
                  <w:sz w:val="21"/>
                </w:rPr>
                <w:t>Portal de administración electrónica del gobierno de España (2018). Métrica v.3</w:t>
              </w:r>
              <w:r>
                <w:rPr>
                  <w:sz w:val="21"/>
                </w:rPr>
                <w:t xml:space="preserve"> - Diseño del Sistema de Información. Recuperado de </w:t>
              </w:r>
              <w:r w:rsidRPr="00186FEA">
                <w:rPr>
                  <w:sz w:val="21"/>
                </w:rPr>
                <w:t xml:space="preserve"> </w:t>
              </w:r>
              <w:r>
                <w:rPr>
                  <w:sz w:val="21"/>
                </w:rPr>
                <w:t>&lt;</w:t>
              </w:r>
              <w:r w:rsidRPr="00186FEA">
                <w:rPr>
                  <w:sz w:val="21"/>
                </w:rPr>
                <w:t>https://administracionelectronica.gob.es/pae_Home/pae_Documentacion/pae_Metodolog/pae_Metrica_v3.html#.Wv21Q-4vyM8&gt;.</w:t>
              </w:r>
            </w:p>
            <w:p w14:paraId="51927EEA" w14:textId="77777777" w:rsidR="00D81CA6" w:rsidRDefault="00D81CA6" w:rsidP="00D81CA6">
              <w:pPr>
                <w:pStyle w:val="Bibliografa"/>
                <w:ind w:left="720" w:hanging="720"/>
                <w:rPr>
                  <w:noProof/>
                </w:rPr>
              </w:pPr>
              <w:r>
                <w:rPr>
                  <w:noProof/>
                </w:rPr>
                <w:t xml:space="preserve">O.P., Giraldo. </w:t>
              </w:r>
              <w:r>
                <w:rPr>
                  <w:i/>
                  <w:iCs/>
                  <w:noProof/>
                </w:rPr>
                <w:t>Ingeniería de requisitos Volumen 13.</w:t>
              </w:r>
              <w:r>
                <w:rPr>
                  <w:noProof/>
                </w:rPr>
                <w:t xml:space="preserve"> 2007.</w:t>
              </w:r>
            </w:p>
            <w:p w14:paraId="7C1BC2FA" w14:textId="77777777" w:rsidR="00D81CA6" w:rsidRDefault="00D81CA6" w:rsidP="00D81CA6">
              <w:pPr>
                <w:pStyle w:val="Bibliografa"/>
                <w:ind w:left="720" w:hanging="720"/>
                <w:rPr>
                  <w:noProof/>
                </w:rPr>
              </w:pPr>
              <w:r>
                <w:rPr>
                  <w:noProof/>
                </w:rPr>
                <w:t xml:space="preserve">Organización de los Estados Americanos, OEA. </w:t>
              </w:r>
              <w:r>
                <w:rPr>
                  <w:i/>
                  <w:iCs/>
                  <w:noProof/>
                </w:rPr>
                <w:t>Manual para la creación de Observatorios Nacionales sobre criminalidad y violencia.</w:t>
              </w:r>
              <w:r>
                <w:rPr>
                  <w:noProof/>
                </w:rPr>
                <w:t xml:space="preserve"> Washington, D.C, 2013.</w:t>
              </w:r>
            </w:p>
            <w:p w14:paraId="5013FE36" w14:textId="77777777" w:rsidR="00D81CA6" w:rsidRDefault="00D81CA6" w:rsidP="00D81CA6">
              <w:pPr>
                <w:pStyle w:val="Bibliografa"/>
                <w:ind w:left="720" w:hanging="720"/>
                <w:rPr>
                  <w:noProof/>
                </w:rPr>
              </w:pPr>
              <w:r>
                <w:rPr>
                  <w:noProof/>
                </w:rPr>
                <w:t xml:space="preserve">Perú, Pontificia Universidad Católica del. «La importancia de la información en la vida diaria.» </w:t>
              </w:r>
              <w:r>
                <w:rPr>
                  <w:i/>
                  <w:iCs/>
                  <w:noProof/>
                </w:rPr>
                <w:t>Blog Ciencias de la Información</w:t>
              </w:r>
              <w:r>
                <w:rPr>
                  <w:noProof/>
                </w:rPr>
                <w:t>, 2016.</w:t>
              </w:r>
            </w:p>
            <w:p w14:paraId="68FB853C" w14:textId="093744DC" w:rsidR="0062416B" w:rsidRPr="0062416B" w:rsidRDefault="0062416B" w:rsidP="0062416B">
              <w:r>
                <w:t xml:space="preserve">RAE, Diccionario usual de la real academia de la lengua española. </w:t>
              </w:r>
            </w:p>
            <w:p w14:paraId="3F1C49A5" w14:textId="3904C53C" w:rsidR="00026F73" w:rsidRDefault="00D81CA6" w:rsidP="00D81CA6">
              <w:pPr>
                <w:pStyle w:val="Bibliografa"/>
                <w:ind w:left="720" w:hanging="720"/>
                <w:rPr>
                  <w:noProof/>
                </w:rPr>
              </w:pPr>
              <w:r>
                <w:rPr>
                  <w:noProof/>
                </w:rPr>
                <w:t>Rural, Ministerio de Agricultura y Desarrollo.</w:t>
              </w:r>
              <w:r w:rsidR="00026F73">
                <w:rPr>
                  <w:noProof/>
                </w:rPr>
                <w:t xml:space="preserve"> </w:t>
              </w:r>
              <w:r w:rsidR="00026F73">
                <w:rPr>
                  <w:i/>
                  <w:iCs/>
                  <w:noProof/>
                </w:rPr>
                <w:t>Decreto 2664 de 1994.</w:t>
              </w:r>
              <w:r w:rsidR="00026F73">
                <w:rPr>
                  <w:noProof/>
                </w:rPr>
                <w:t xml:space="preserve"> Bogotá D.C., 1994.</w:t>
              </w:r>
            </w:p>
            <w:p w14:paraId="56174B0F" w14:textId="55150DC5" w:rsidR="00026F73" w:rsidRDefault="00026F73" w:rsidP="00D81CA6">
              <w:pPr>
                <w:pStyle w:val="Bibliografa"/>
                <w:ind w:left="720" w:hanging="720"/>
                <w:rPr>
                  <w:noProof/>
                </w:rPr>
              </w:pPr>
              <w:r>
                <w:rPr>
                  <w:noProof/>
                </w:rPr>
                <w:t xml:space="preserve">—. </w:t>
              </w:r>
              <w:r>
                <w:rPr>
                  <w:i/>
                  <w:iCs/>
                  <w:noProof/>
                </w:rPr>
                <w:t>Decreto 2164 de 1995.</w:t>
              </w:r>
              <w:r>
                <w:rPr>
                  <w:noProof/>
                </w:rPr>
                <w:t xml:space="preserve"> Bogotá D.C., 1995.</w:t>
              </w:r>
            </w:p>
            <w:p w14:paraId="24AFAF2A" w14:textId="73778B07" w:rsidR="00026F73" w:rsidRDefault="00026F73" w:rsidP="00026F73">
              <w:pPr>
                <w:pStyle w:val="Bibliografa"/>
                <w:ind w:left="720" w:hanging="720"/>
                <w:rPr>
                  <w:noProof/>
                </w:rPr>
              </w:pPr>
              <w:r>
                <w:rPr>
                  <w:noProof/>
                </w:rPr>
                <w:t xml:space="preserve">—. </w:t>
              </w:r>
              <w:r>
                <w:rPr>
                  <w:i/>
                  <w:iCs/>
                  <w:noProof/>
                </w:rPr>
                <w:t>Decreto 982 de 1996.</w:t>
              </w:r>
              <w:r>
                <w:rPr>
                  <w:noProof/>
                </w:rPr>
                <w:t xml:space="preserve"> Bogotá D.C., 1996.</w:t>
              </w:r>
            </w:p>
            <w:p w14:paraId="3053E537" w14:textId="77777777" w:rsidR="00D81CA6" w:rsidRDefault="00D81CA6" w:rsidP="00D81CA6">
              <w:pPr>
                <w:pStyle w:val="Bibliografa"/>
                <w:ind w:left="720" w:hanging="720"/>
                <w:rPr>
                  <w:noProof/>
                </w:rPr>
              </w:pPr>
              <w:r>
                <w:rPr>
                  <w:noProof/>
                </w:rPr>
                <w:t xml:space="preserve">—. </w:t>
              </w:r>
              <w:r>
                <w:rPr>
                  <w:i/>
                  <w:iCs/>
                  <w:noProof/>
                </w:rPr>
                <w:t>Decreto 1465 de 2013.</w:t>
              </w:r>
              <w:r>
                <w:rPr>
                  <w:noProof/>
                </w:rPr>
                <w:t xml:space="preserve"> Bogotá D.C., 2013.</w:t>
              </w:r>
            </w:p>
            <w:p w14:paraId="7911134B" w14:textId="77777777" w:rsidR="00026F73" w:rsidRDefault="00D81CA6" w:rsidP="00026F73">
              <w:pPr>
                <w:pStyle w:val="Bibliografa"/>
                <w:ind w:left="720" w:hanging="720"/>
                <w:rPr>
                  <w:noProof/>
                </w:rPr>
              </w:pPr>
              <w:r>
                <w:rPr>
                  <w:noProof/>
                </w:rPr>
                <w:t xml:space="preserve">—. </w:t>
              </w:r>
              <w:r w:rsidR="00026F73">
                <w:rPr>
                  <w:i/>
                  <w:iCs/>
                  <w:noProof/>
                </w:rPr>
                <w:t>Decreto 1071 de 2015.</w:t>
              </w:r>
              <w:r w:rsidR="00026F73">
                <w:rPr>
                  <w:noProof/>
                </w:rPr>
                <w:t xml:space="preserve"> Bogotá D.C., 2015.</w:t>
              </w:r>
            </w:p>
            <w:p w14:paraId="4C35DFBE" w14:textId="77777777" w:rsidR="00D81CA6" w:rsidRDefault="00D81CA6" w:rsidP="00D81CA6">
              <w:pPr>
                <w:pStyle w:val="Bibliografa"/>
                <w:ind w:left="720" w:hanging="720"/>
                <w:rPr>
                  <w:noProof/>
                </w:rPr>
              </w:pPr>
              <w:r>
                <w:rPr>
                  <w:noProof/>
                </w:rPr>
                <w:t xml:space="preserve">—. </w:t>
              </w:r>
              <w:r>
                <w:rPr>
                  <w:i/>
                  <w:iCs/>
                  <w:noProof/>
                </w:rPr>
                <w:t>Decreto 2363 de 2015.</w:t>
              </w:r>
              <w:r>
                <w:rPr>
                  <w:noProof/>
                </w:rPr>
                <w:t xml:space="preserve"> Bogotá D.C., 2015.</w:t>
              </w:r>
            </w:p>
            <w:p w14:paraId="154EEFFC" w14:textId="4F95D607" w:rsidR="00026F73" w:rsidRDefault="00026F73" w:rsidP="00026F73">
              <w:pPr>
                <w:pStyle w:val="Bibliografa"/>
                <w:ind w:left="720" w:hanging="720"/>
                <w:rPr>
                  <w:noProof/>
                </w:rPr>
              </w:pPr>
              <w:r>
                <w:rPr>
                  <w:noProof/>
                </w:rPr>
                <w:t xml:space="preserve">—. </w:t>
              </w:r>
              <w:r>
                <w:rPr>
                  <w:i/>
                  <w:iCs/>
                  <w:noProof/>
                </w:rPr>
                <w:t>Decreto 2364 de 2015.</w:t>
              </w:r>
              <w:r>
                <w:rPr>
                  <w:noProof/>
                </w:rPr>
                <w:t xml:space="preserve"> Bogotá D.C., 2015.</w:t>
              </w:r>
            </w:p>
            <w:p w14:paraId="4240AD4C" w14:textId="65CB30CE" w:rsidR="00026F73" w:rsidRDefault="00026F73" w:rsidP="00026F73">
              <w:pPr>
                <w:pStyle w:val="Bibliografa"/>
                <w:ind w:left="720" w:hanging="720"/>
                <w:rPr>
                  <w:noProof/>
                </w:rPr>
              </w:pPr>
              <w:r>
                <w:rPr>
                  <w:noProof/>
                </w:rPr>
                <w:t xml:space="preserve">—. </w:t>
              </w:r>
              <w:r>
                <w:rPr>
                  <w:i/>
                  <w:iCs/>
                  <w:noProof/>
                </w:rPr>
                <w:t>Decreto 2366 de 2015.</w:t>
              </w:r>
              <w:r>
                <w:rPr>
                  <w:noProof/>
                </w:rPr>
                <w:t xml:space="preserve"> Bogotá D.C., 2015.</w:t>
              </w:r>
            </w:p>
            <w:p w14:paraId="2831358B" w14:textId="5EA684B2" w:rsidR="00026F73" w:rsidRDefault="00026F73" w:rsidP="00026F73">
              <w:pPr>
                <w:pStyle w:val="Bibliografa"/>
                <w:ind w:left="720" w:hanging="720"/>
                <w:rPr>
                  <w:noProof/>
                </w:rPr>
              </w:pPr>
              <w:r>
                <w:rPr>
                  <w:noProof/>
                </w:rPr>
                <w:t xml:space="preserve">—. </w:t>
              </w:r>
              <w:r>
                <w:rPr>
                  <w:i/>
                  <w:iCs/>
                  <w:noProof/>
                </w:rPr>
                <w:t>Decreto 2368 de 2015.</w:t>
              </w:r>
              <w:r>
                <w:rPr>
                  <w:noProof/>
                </w:rPr>
                <w:t xml:space="preserve"> Bogotá D.C., 2015.</w:t>
              </w:r>
            </w:p>
            <w:p w14:paraId="27CA2EA6" w14:textId="65284C56" w:rsidR="00026F73" w:rsidRDefault="00026F73" w:rsidP="00026F73">
              <w:pPr>
                <w:pStyle w:val="Bibliografa"/>
                <w:ind w:left="720" w:hanging="720"/>
                <w:rPr>
                  <w:noProof/>
                </w:rPr>
              </w:pPr>
              <w:r>
                <w:rPr>
                  <w:noProof/>
                </w:rPr>
                <w:t xml:space="preserve">—. </w:t>
              </w:r>
              <w:r>
                <w:rPr>
                  <w:i/>
                  <w:iCs/>
                  <w:noProof/>
                </w:rPr>
                <w:t>Decreto 2369 de 2015.</w:t>
              </w:r>
              <w:r>
                <w:rPr>
                  <w:noProof/>
                </w:rPr>
                <w:t xml:space="preserve"> Bogotá D.C., 2015.</w:t>
              </w:r>
            </w:p>
            <w:p w14:paraId="574D3C96" w14:textId="7944BC2D" w:rsidR="00026F73" w:rsidRDefault="00026F73" w:rsidP="00026F73">
              <w:pPr>
                <w:pStyle w:val="Bibliografa"/>
                <w:ind w:left="720" w:hanging="720"/>
                <w:rPr>
                  <w:noProof/>
                </w:rPr>
              </w:pPr>
              <w:r>
                <w:rPr>
                  <w:noProof/>
                </w:rPr>
                <w:t xml:space="preserve">—. </w:t>
              </w:r>
              <w:r>
                <w:rPr>
                  <w:i/>
                  <w:iCs/>
                  <w:noProof/>
                </w:rPr>
                <w:t>Decreto 902 de 2017.</w:t>
              </w:r>
              <w:r>
                <w:rPr>
                  <w:noProof/>
                </w:rPr>
                <w:t xml:space="preserve"> Bogotá D.C., 2017.</w:t>
              </w:r>
            </w:p>
            <w:p w14:paraId="1F1E0CC6" w14:textId="77777777" w:rsidR="00026F73" w:rsidRPr="00026F73" w:rsidRDefault="00026F73" w:rsidP="00026F73"/>
            <w:p w14:paraId="49D55676" w14:textId="77777777" w:rsidR="00D81CA6" w:rsidRDefault="00D81CA6" w:rsidP="00D81CA6">
              <w:pPr>
                <w:pStyle w:val="Bibliografa"/>
                <w:ind w:left="720" w:hanging="720"/>
                <w:rPr>
                  <w:noProof/>
                </w:rPr>
              </w:pPr>
              <w:r>
                <w:rPr>
                  <w:noProof/>
                </w:rPr>
                <w:t xml:space="preserve">UPRA, Luz Amparo Fonseca y Carlos Gustavo Infante - Asistencia Técnica Internacional ATI -. </w:t>
              </w:r>
              <w:r>
                <w:rPr>
                  <w:i/>
                  <w:iCs/>
                  <w:noProof/>
                </w:rPr>
                <w:t>Observatorio de mercado de tierras rurales .</w:t>
              </w:r>
              <w:r>
                <w:rPr>
                  <w:noProof/>
                </w:rPr>
                <w:t xml:space="preserve"> Bogotá D.C., 2014.</w:t>
              </w:r>
            </w:p>
            <w:p w14:paraId="1862CFED" w14:textId="31A4F4FE" w:rsidR="00D81CA6" w:rsidRDefault="00D81CA6" w:rsidP="00D81CA6">
              <w:pPr>
                <w:pStyle w:val="Bibliografa"/>
                <w:ind w:left="720" w:hanging="720"/>
                <w:rPr>
                  <w:noProof/>
                </w:rPr>
              </w:pPr>
              <w:r>
                <w:rPr>
                  <w:noProof/>
                </w:rPr>
                <w:t>UPRA, Unidad de Pl</w:t>
              </w:r>
              <w:r w:rsidR="00997CE4">
                <w:rPr>
                  <w:noProof/>
                </w:rPr>
                <w:t>anificación Rural Agropecuaria</w:t>
              </w:r>
              <w:r>
                <w:rPr>
                  <w:noProof/>
                </w:rPr>
                <w:t xml:space="preserve">. </w:t>
              </w:r>
              <w:r>
                <w:rPr>
                  <w:i/>
                  <w:iCs/>
                  <w:noProof/>
                </w:rPr>
                <w:t>Procedimientos Administrativos Especiales Agrarios - Fundamentos y conceptos.</w:t>
              </w:r>
              <w:r>
                <w:rPr>
                  <w:noProof/>
                </w:rPr>
                <w:t xml:space="preserve"> Bogotá D.C., 2015.</w:t>
              </w:r>
            </w:p>
            <w:p w14:paraId="21CF6F85" w14:textId="77777777" w:rsidR="00D81CA6" w:rsidRDefault="00D81CA6" w:rsidP="00D81CA6">
              <w:pPr>
                <w:pStyle w:val="Bibliografa"/>
                <w:ind w:left="720" w:hanging="720"/>
                <w:rPr>
                  <w:noProof/>
                </w:rPr>
              </w:pPr>
              <w:r>
                <w:rPr>
                  <w:noProof/>
                </w:rPr>
                <w:t xml:space="preserve">UPRA, Unidad de Planificación Rural Agropecuaria. </w:t>
              </w:r>
              <w:r>
                <w:rPr>
                  <w:i/>
                  <w:iCs/>
                  <w:noProof/>
                </w:rPr>
                <w:t>Bases conceptuales para generar los criterios temáticos, necesarios para el diseño e implementación del observatorio de tierras rurales de la UPRA.</w:t>
              </w:r>
              <w:r>
                <w:rPr>
                  <w:noProof/>
                </w:rPr>
                <w:t xml:space="preserve"> Bogotá D.C., 2014.</w:t>
              </w:r>
            </w:p>
            <w:p w14:paraId="2DF6128A" w14:textId="3D07FCDA" w:rsidR="00D81CA6" w:rsidRDefault="00997CE4" w:rsidP="00D81CA6">
              <w:pPr>
                <w:pStyle w:val="Bibliografa"/>
                <w:ind w:left="720" w:hanging="720"/>
                <w:rPr>
                  <w:noProof/>
                </w:rPr>
              </w:pPr>
              <w:r>
                <w:rPr>
                  <w:noProof/>
                </w:rPr>
                <w:t xml:space="preserve">UPRA, Unidad de Planificación Rural Agropecuaria. </w:t>
              </w:r>
              <w:r w:rsidR="00D81CA6">
                <w:rPr>
                  <w:i/>
                  <w:iCs/>
                  <w:noProof/>
                </w:rPr>
                <w:t>Gestión del Territorio para Usos Agropecuarios GESTUA.</w:t>
              </w:r>
              <w:r w:rsidR="00D81CA6">
                <w:rPr>
                  <w:noProof/>
                </w:rPr>
                <w:t xml:space="preserve"> Bogotá D.C., 2015.</w:t>
              </w:r>
            </w:p>
            <w:p w14:paraId="54320E13" w14:textId="6CE697D0" w:rsidR="00D81CA6" w:rsidRDefault="0054592C" w:rsidP="00D81CA6">
              <w:r>
                <w:rPr>
                  <w:b/>
                  <w:bCs/>
                </w:rPr>
                <w:fldChar w:fldCharType="end"/>
              </w:r>
            </w:p>
          </w:sdtContent>
        </w:sdt>
      </w:sdtContent>
    </w:sdt>
    <w:p w14:paraId="1F52D5DB" w14:textId="767BFD2D" w:rsidR="00D81CA6" w:rsidRDefault="00997CE4" w:rsidP="00997CE4">
      <w:pPr>
        <w:tabs>
          <w:tab w:val="left" w:pos="3802"/>
        </w:tabs>
        <w:spacing w:before="120"/>
        <w:rPr>
          <w:rFonts w:asciiTheme="majorHAnsi" w:hAnsiTheme="majorHAnsi" w:cs="Arial"/>
        </w:rPr>
      </w:pPr>
      <w:r>
        <w:rPr>
          <w:rFonts w:asciiTheme="majorHAnsi" w:hAnsiTheme="majorHAnsi" w:cs="Arial"/>
        </w:rPr>
        <w:tab/>
      </w:r>
    </w:p>
    <w:p w14:paraId="47E2FC10" w14:textId="77777777" w:rsidR="00DA2FBF" w:rsidRDefault="00DA2FBF" w:rsidP="00D81CA6">
      <w:pPr>
        <w:spacing w:before="120"/>
        <w:rPr>
          <w:rFonts w:asciiTheme="majorHAnsi" w:hAnsiTheme="majorHAnsi" w:cs="Arial"/>
        </w:rPr>
      </w:pPr>
    </w:p>
    <w:p w14:paraId="69ECD2EB" w14:textId="77777777" w:rsidR="00DA2FBF" w:rsidRDefault="00DA2FBF" w:rsidP="00D81CA6">
      <w:pPr>
        <w:spacing w:before="120"/>
        <w:rPr>
          <w:rFonts w:asciiTheme="majorHAnsi" w:hAnsiTheme="majorHAnsi" w:cs="Arial"/>
        </w:rPr>
      </w:pPr>
    </w:p>
    <w:p w14:paraId="3D646ACC" w14:textId="68216255" w:rsidR="00DA2FBF" w:rsidRDefault="00DA2FBF" w:rsidP="00D81CA6">
      <w:pPr>
        <w:spacing w:before="120"/>
        <w:rPr>
          <w:rFonts w:asciiTheme="majorHAnsi" w:hAnsiTheme="majorHAnsi" w:cs="Arial"/>
        </w:rPr>
      </w:pPr>
    </w:p>
    <w:p w14:paraId="63C64F49" w14:textId="49DC9FC0" w:rsidR="0024357A" w:rsidRDefault="0024357A" w:rsidP="00D81CA6">
      <w:pPr>
        <w:spacing w:before="120"/>
        <w:rPr>
          <w:rFonts w:asciiTheme="majorHAnsi" w:hAnsiTheme="majorHAnsi" w:cs="Arial"/>
        </w:rPr>
      </w:pPr>
    </w:p>
    <w:p w14:paraId="2FE968BC" w14:textId="7847E4DB" w:rsidR="0024357A" w:rsidRDefault="0024357A" w:rsidP="00D81CA6">
      <w:pPr>
        <w:spacing w:before="120"/>
        <w:rPr>
          <w:rFonts w:asciiTheme="majorHAnsi" w:hAnsiTheme="majorHAnsi" w:cs="Arial"/>
        </w:rPr>
      </w:pPr>
    </w:p>
    <w:p w14:paraId="79239161" w14:textId="44DFA485" w:rsidR="0024357A" w:rsidRDefault="0024357A" w:rsidP="00D81CA6">
      <w:pPr>
        <w:spacing w:before="120"/>
        <w:rPr>
          <w:rFonts w:asciiTheme="majorHAnsi" w:hAnsiTheme="majorHAnsi" w:cs="Arial"/>
        </w:rPr>
      </w:pPr>
    </w:p>
    <w:p w14:paraId="52B76E96" w14:textId="77777777" w:rsidR="0024357A" w:rsidRPr="004F7DEF" w:rsidRDefault="0024357A" w:rsidP="00D81CA6">
      <w:pPr>
        <w:spacing w:before="120"/>
        <w:rPr>
          <w:rFonts w:asciiTheme="majorHAnsi" w:hAnsiTheme="majorHAnsi" w:cs="Arial"/>
        </w:rPr>
      </w:pPr>
    </w:p>
    <w:p w14:paraId="2AC9C704" w14:textId="77777777" w:rsidR="006F0842" w:rsidRPr="006F0842" w:rsidRDefault="006F0842" w:rsidP="006F0842"/>
    <w:p w14:paraId="0DF6D0B6" w14:textId="77777777" w:rsidR="00D81CA6" w:rsidRDefault="00D81CA6" w:rsidP="00D81CA6">
      <w:pPr>
        <w:pStyle w:val="Prrafodelista"/>
      </w:pPr>
    </w:p>
    <w:p w14:paraId="50B189D1" w14:textId="77777777" w:rsidR="00835CBF" w:rsidRPr="004F7DEF" w:rsidRDefault="00835CBF" w:rsidP="006B4F98">
      <w:pPr>
        <w:pStyle w:val="Sinespaciado"/>
        <w:rPr>
          <w:rFonts w:asciiTheme="majorHAnsi" w:hAnsiTheme="majorHAnsi"/>
        </w:rPr>
      </w:pPr>
      <w:bookmarkStart w:id="168" w:name="_Toc467492014"/>
      <w:bookmarkStart w:id="169" w:name="_Toc467499327"/>
      <w:bookmarkStart w:id="170" w:name="_Toc467492015"/>
      <w:bookmarkStart w:id="171" w:name="_Toc467499328"/>
      <w:bookmarkStart w:id="172" w:name="_Toc467492016"/>
      <w:bookmarkStart w:id="173" w:name="_Toc467499329"/>
      <w:bookmarkStart w:id="174" w:name="_Toc467492017"/>
      <w:bookmarkStart w:id="175" w:name="_Toc467499330"/>
      <w:bookmarkStart w:id="176" w:name="_Toc467492018"/>
      <w:bookmarkStart w:id="177" w:name="_Toc467499331"/>
      <w:bookmarkStart w:id="178" w:name="_Toc467492019"/>
      <w:bookmarkStart w:id="179" w:name="_Toc467499332"/>
      <w:bookmarkStart w:id="180" w:name="_Toc467492020"/>
      <w:bookmarkStart w:id="181" w:name="_Toc467499333"/>
      <w:bookmarkStart w:id="182" w:name="_Toc467492030"/>
      <w:bookmarkStart w:id="183" w:name="_Toc46749934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sectPr w:rsidR="00835CBF" w:rsidRPr="004F7DEF" w:rsidSect="00D207EC">
      <w:pgSz w:w="12240" w:h="15840" w:code="1"/>
      <w:pgMar w:top="226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19FDB" w14:textId="77777777" w:rsidR="00911B34" w:rsidRDefault="00911B34" w:rsidP="00D207EC">
      <w:pPr>
        <w:spacing w:after="0"/>
      </w:pPr>
      <w:r>
        <w:separator/>
      </w:r>
    </w:p>
  </w:endnote>
  <w:endnote w:type="continuationSeparator" w:id="0">
    <w:p w14:paraId="29AE5D58" w14:textId="77777777" w:rsidR="00911B34" w:rsidRDefault="00911B34" w:rsidP="00D20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128705"/>
      <w:docPartObj>
        <w:docPartGallery w:val="Page Numbers (Bottom of Page)"/>
        <w:docPartUnique/>
      </w:docPartObj>
    </w:sdtPr>
    <w:sdtEndPr/>
    <w:sdtContent>
      <w:sdt>
        <w:sdtPr>
          <w:id w:val="1372417936"/>
          <w:docPartObj>
            <w:docPartGallery w:val="Page Numbers (Top of Page)"/>
            <w:docPartUnique/>
          </w:docPartObj>
        </w:sdtPr>
        <w:sdtEndPr/>
        <w:sdtContent>
          <w:p w14:paraId="174CB390" w14:textId="6AA06877" w:rsidR="00006382" w:rsidRPr="009C377A" w:rsidRDefault="00006382" w:rsidP="00E311CD">
            <w:pPr>
              <w:pStyle w:val="Piedepgina"/>
              <w:ind w:left="2126"/>
              <w:jc w:val="right"/>
              <w:rPr>
                <w:b/>
                <w:bCs/>
                <w:sz w:val="24"/>
                <w:szCs w:val="24"/>
              </w:rPr>
            </w:pPr>
            <w:r>
              <w:rPr>
                <w:noProof/>
                <w:lang w:eastAsia="es-CO"/>
              </w:rPr>
              <w:drawing>
                <wp:anchor distT="0" distB="0" distL="114300" distR="114300" simplePos="0" relativeHeight="251653120" behindDoc="1" locked="0" layoutInCell="1" allowOverlap="1" wp14:anchorId="0A0C169B" wp14:editId="0CCBFFB8">
                  <wp:simplePos x="0" y="0"/>
                  <wp:positionH relativeFrom="page">
                    <wp:posOffset>-19704</wp:posOffset>
                  </wp:positionH>
                  <wp:positionV relativeFrom="paragraph">
                    <wp:posOffset>-2429510</wp:posOffset>
                  </wp:positionV>
                  <wp:extent cx="7740000" cy="3575419"/>
                  <wp:effectExtent l="0" t="0" r="0" b="63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mbrete color imprenta-cs5_lo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3575419"/>
                          </a:xfrm>
                          <a:prstGeom prst="rect">
                            <a:avLst/>
                          </a:prstGeom>
                        </pic:spPr>
                      </pic:pic>
                    </a:graphicData>
                  </a:graphic>
                </wp:anchor>
              </w:drawing>
            </w:r>
            <w:r>
              <w:t xml:space="preserve">Página </w:t>
            </w:r>
            <w:r>
              <w:rPr>
                <w:b/>
                <w:bCs/>
                <w:sz w:val="24"/>
                <w:szCs w:val="24"/>
              </w:rPr>
              <w:fldChar w:fldCharType="begin"/>
            </w:r>
            <w:r>
              <w:rPr>
                <w:b/>
                <w:bCs/>
              </w:rPr>
              <w:instrText>PAGE</w:instrText>
            </w:r>
            <w:r>
              <w:rPr>
                <w:b/>
                <w:bCs/>
                <w:sz w:val="24"/>
                <w:szCs w:val="24"/>
              </w:rPr>
              <w:fldChar w:fldCharType="separate"/>
            </w:r>
            <w:r w:rsidR="00A85666">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85666">
              <w:rPr>
                <w:b/>
                <w:bCs/>
                <w:noProof/>
              </w:rPr>
              <w:t>55</w:t>
            </w:r>
            <w:r>
              <w:rPr>
                <w:b/>
                <w:bCs/>
                <w:sz w:val="24"/>
                <w:szCs w:val="24"/>
              </w:rPr>
              <w:fldChar w:fldCharType="end"/>
            </w:r>
          </w:p>
        </w:sdtContent>
      </w:sdt>
    </w:sdtContent>
  </w:sdt>
  <w:p w14:paraId="74916A10" w14:textId="77777777" w:rsidR="00006382" w:rsidRDefault="00006382">
    <w:pPr>
      <w:pStyle w:val="Piedepgina"/>
    </w:pPr>
  </w:p>
  <w:p w14:paraId="099ED4FD" w14:textId="77777777" w:rsidR="00006382" w:rsidRDefault="00006382" w:rsidP="00D063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F684" w14:textId="72E04679" w:rsidR="00006382" w:rsidRDefault="00006382" w:rsidP="00E311CD">
    <w:pPr>
      <w:pStyle w:val="Piedepgina"/>
      <w:tabs>
        <w:tab w:val="clear" w:pos="4252"/>
        <w:tab w:val="left" w:pos="8504"/>
      </w:tabs>
    </w:pPr>
    <w:r>
      <w:rPr>
        <w:noProof/>
        <w:lang w:eastAsia="es-CO"/>
      </w:rPr>
      <w:drawing>
        <wp:anchor distT="0" distB="0" distL="114300" distR="114300" simplePos="0" relativeHeight="251655168" behindDoc="1" locked="0" layoutInCell="1" allowOverlap="1" wp14:anchorId="376D74F3" wp14:editId="7D2C5F32">
          <wp:simplePos x="0" y="0"/>
          <wp:positionH relativeFrom="page">
            <wp:align>left</wp:align>
          </wp:positionH>
          <wp:positionV relativeFrom="paragraph">
            <wp:posOffset>-2496185</wp:posOffset>
          </wp:positionV>
          <wp:extent cx="7740000" cy="3575419"/>
          <wp:effectExtent l="0" t="0" r="0" b="63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mbrete color imprenta-cs5_lo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3575419"/>
                  </a:xfrm>
                  <a:prstGeom prst="rect">
                    <a:avLst/>
                  </a:prstGeom>
                </pic:spPr>
              </pic:pic>
            </a:graphicData>
          </a:graphic>
        </wp:anchor>
      </w:drawing>
    </w:r>
  </w:p>
  <w:p w14:paraId="5FC105B6" w14:textId="77777777" w:rsidR="00006382" w:rsidRDefault="00006382" w:rsidP="00E311CD">
    <w:pPr>
      <w:pStyle w:val="Piedepgina"/>
      <w:tabs>
        <w:tab w:val="clear" w:pos="4252"/>
        <w:tab w:val="left" w:pos="850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D533" w14:textId="116140D9" w:rsidR="00006382" w:rsidRDefault="00006382" w:rsidP="00E311CD">
    <w:pPr>
      <w:pStyle w:val="Piedepgina"/>
      <w:jc w:val="right"/>
    </w:pPr>
    <w:r>
      <w:rPr>
        <w:noProof/>
        <w:lang w:eastAsia="es-CO"/>
      </w:rPr>
      <w:drawing>
        <wp:anchor distT="0" distB="0" distL="114300" distR="114300" simplePos="0" relativeHeight="251656192" behindDoc="1" locked="0" layoutInCell="1" allowOverlap="1" wp14:anchorId="4953182A" wp14:editId="13D2DAED">
          <wp:simplePos x="0" y="0"/>
          <wp:positionH relativeFrom="page">
            <wp:align>left</wp:align>
          </wp:positionH>
          <wp:positionV relativeFrom="paragraph">
            <wp:posOffset>-2172970</wp:posOffset>
          </wp:positionV>
          <wp:extent cx="7740000" cy="3575419"/>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mbrete color imprenta-cs5_lo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3575419"/>
                  </a:xfrm>
                  <a:prstGeom prst="rect">
                    <a:avLst/>
                  </a:prstGeom>
                </pic:spPr>
              </pic:pic>
            </a:graphicData>
          </a:graphic>
        </wp:anchor>
      </w:drawing>
    </w:r>
    <w:r>
      <w:t xml:space="preserve">Página </w:t>
    </w:r>
    <w:r>
      <w:rPr>
        <w:b/>
        <w:bCs/>
        <w:sz w:val="24"/>
        <w:szCs w:val="24"/>
      </w:rPr>
      <w:fldChar w:fldCharType="begin"/>
    </w:r>
    <w:r>
      <w:rPr>
        <w:b/>
        <w:bCs/>
      </w:rPr>
      <w:instrText>PAGE</w:instrText>
    </w:r>
    <w:r>
      <w:rPr>
        <w:b/>
        <w:bCs/>
        <w:sz w:val="24"/>
        <w:szCs w:val="24"/>
      </w:rPr>
      <w:fldChar w:fldCharType="separate"/>
    </w:r>
    <w:r w:rsidR="00A85666">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85666">
      <w:rPr>
        <w:b/>
        <w:bCs/>
        <w:noProof/>
      </w:rPr>
      <w:t>55</w:t>
    </w:r>
    <w:r>
      <w:rPr>
        <w:b/>
        <w:bCs/>
        <w:sz w:val="24"/>
        <w:szCs w:val="24"/>
      </w:rPr>
      <w:fldChar w:fldCharType="end"/>
    </w:r>
  </w:p>
  <w:p w14:paraId="210BBC3A" w14:textId="77777777" w:rsidR="00006382" w:rsidRDefault="00006382" w:rsidP="00E311CD">
    <w:pPr>
      <w:pStyle w:val="Piedepgina"/>
      <w:tabs>
        <w:tab w:val="clear" w:pos="4252"/>
        <w:tab w:val="left" w:pos="8504"/>
      </w:tabs>
    </w:pPr>
  </w:p>
  <w:p w14:paraId="5A40C779" w14:textId="77777777" w:rsidR="00006382" w:rsidRDefault="00006382" w:rsidP="00E311CD">
    <w:pPr>
      <w:pStyle w:val="Piedepgina"/>
      <w:tabs>
        <w:tab w:val="clear" w:pos="4252"/>
        <w:tab w:val="left" w:pos="850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66BD" w14:textId="77777777" w:rsidR="00006382" w:rsidRDefault="00006382">
    <w:pPr>
      <w:pStyle w:val="Piedepgina"/>
    </w:pPr>
    <w:r>
      <w:rPr>
        <w:noProof/>
        <w:lang w:eastAsia="es-CO"/>
      </w:rPr>
      <w:drawing>
        <wp:anchor distT="0" distB="0" distL="114300" distR="114300" simplePos="0" relativeHeight="251658240" behindDoc="1" locked="0" layoutInCell="1" allowOverlap="1" wp14:anchorId="6741CB2D" wp14:editId="621C6113">
          <wp:simplePos x="0" y="0"/>
          <wp:positionH relativeFrom="page">
            <wp:align>left</wp:align>
          </wp:positionH>
          <wp:positionV relativeFrom="paragraph">
            <wp:posOffset>-2496185</wp:posOffset>
          </wp:positionV>
          <wp:extent cx="7740000" cy="3575419"/>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mbrete color imprenta-cs5_lo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3575419"/>
                  </a:xfrm>
                  <a:prstGeom prst="rect">
                    <a:avLst/>
                  </a:prstGeom>
                </pic:spPr>
              </pic:pic>
            </a:graphicData>
          </a:graphic>
        </wp:anchor>
      </w:drawing>
    </w:r>
  </w:p>
  <w:p w14:paraId="676C1BDA" w14:textId="77777777" w:rsidR="00006382" w:rsidRDefault="00006382" w:rsidP="00647D64">
    <w:pPr>
      <w:pStyle w:val="Piedepgina"/>
      <w:tabs>
        <w:tab w:val="clear" w:pos="4252"/>
        <w:tab w:val="clear" w:pos="8504"/>
        <w:tab w:val="left" w:pos="58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12748" w14:textId="77777777" w:rsidR="00911B34" w:rsidRDefault="00911B34" w:rsidP="00D207EC">
      <w:pPr>
        <w:spacing w:after="0"/>
      </w:pPr>
      <w:r>
        <w:separator/>
      </w:r>
    </w:p>
  </w:footnote>
  <w:footnote w:type="continuationSeparator" w:id="0">
    <w:p w14:paraId="1B385EE3" w14:textId="77777777" w:rsidR="00911B34" w:rsidRDefault="00911B34" w:rsidP="00D207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A0FC1" w14:textId="77777777" w:rsidR="00006382" w:rsidRDefault="00A85666">
    <w:pPr>
      <w:pStyle w:val="Encabezado"/>
    </w:pPr>
    <w:r>
      <w:rPr>
        <w:noProof/>
      </w:rPr>
      <w:pict w14:anchorId="2F233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3" o:spid="_x0000_s2050" type="#_x0000_t136" style="position:absolute;left:0;text-align:left;margin-left:0;margin-top:0;width:674.25pt;height:65.25pt;rotation:315;z-index:-251614208;mso-position-horizontal:center;mso-position-horizontal-relative:margin;mso-position-vertical:center;mso-position-vertical-relative:margin" o:allowincell="f" fillcolor="silver" stroked="f">
          <v:textpath style="font-family:&quot;Century Gothic&quot;;font-size:54pt" string="DOCUMENTO BORRADOR"/>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8E0E4" w14:textId="77777777" w:rsidR="00006382" w:rsidRDefault="00A85666">
    <w:pPr>
      <w:pStyle w:val="Encabezado"/>
    </w:pPr>
    <w:r>
      <w:rPr>
        <w:noProof/>
      </w:rPr>
      <w:pict w14:anchorId="47B7E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72" o:spid="_x0000_s2059" type="#_x0000_t136" style="position:absolute;left:0;text-align:left;margin-left:0;margin-top:0;width:674.25pt;height:65.25pt;rotation:315;z-index:-251595776;mso-position-horizontal:center;mso-position-horizontal-relative:margin;mso-position-vertical:center;mso-position-vertical-relative:margin" o:allowincell="f" fillcolor="silver" stroked="f">
          <v:textpath style="font-family:&quot;Century Gothic&quot;;font-size:54pt" string="DOCUMENTO BORRADOR"/>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6B8F" w14:textId="77AB386F" w:rsidR="00006382" w:rsidRDefault="00006382">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CE17" w14:textId="77777777" w:rsidR="00006382" w:rsidRDefault="00A85666">
    <w:pPr>
      <w:pStyle w:val="Encabezado"/>
    </w:pPr>
    <w:r>
      <w:rPr>
        <w:noProof/>
      </w:rPr>
      <w:pict w14:anchorId="75C50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71" o:spid="_x0000_s2058" type="#_x0000_t136" style="position:absolute;left:0;text-align:left;margin-left:0;margin-top:0;width:674.25pt;height:65.25pt;rotation:315;z-index:-251597824;mso-position-horizontal:center;mso-position-horizontal-relative:margin;mso-position-vertical:center;mso-position-vertical-relative:margin" o:allowincell="f" fillcolor="silver" stroked="f">
          <v:textpath style="font-family:&quot;Century Gothic&quot;;font-size:54pt" string="DOCUMENTO 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430D" w14:textId="77777777" w:rsidR="00006382" w:rsidRDefault="00A85666">
    <w:pPr>
      <w:pStyle w:val="Encabezado"/>
      <w:rPr>
        <w:noProof/>
        <w:lang w:eastAsia="es-CO"/>
      </w:rPr>
    </w:pPr>
    <w:r>
      <w:rPr>
        <w:noProof/>
      </w:rPr>
      <w:pict w14:anchorId="7545B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4" o:spid="_x0000_s2051" type="#_x0000_t136" style="position:absolute;left:0;text-align:left;margin-left:0;margin-top:0;width:674.25pt;height:65.25pt;rotation:315;z-index:-251612160;mso-position-horizontal:center;mso-position-horizontal-relative:margin;mso-position-vertical:center;mso-position-vertical-relative:margin" o:allowincell="f" fillcolor="silver" stroked="f">
          <v:textpath style="font-family:&quot;Century Gothic&quot;;font-size:54pt" string="DOCUMENTO BORRADOR"/>
          <w10:wrap anchorx="margin" anchory="margin"/>
        </v:shape>
      </w:pict>
    </w:r>
    <w:r w:rsidR="00006382">
      <w:rPr>
        <w:noProof/>
        <w:lang w:eastAsia="es-CO"/>
      </w:rPr>
      <w:drawing>
        <wp:anchor distT="0" distB="0" distL="114300" distR="114300" simplePos="0" relativeHeight="251662336" behindDoc="1" locked="0" layoutInCell="1" allowOverlap="1" wp14:anchorId="0FD3345C" wp14:editId="348C6BB0">
          <wp:simplePos x="0" y="0"/>
          <wp:positionH relativeFrom="page">
            <wp:posOffset>-16848</wp:posOffset>
          </wp:positionH>
          <wp:positionV relativeFrom="paragraph">
            <wp:posOffset>-429228</wp:posOffset>
          </wp:positionV>
          <wp:extent cx="7776000" cy="1359299"/>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color imprenta-cs5-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359299"/>
                  </a:xfrm>
                  <a:prstGeom prst="rect">
                    <a:avLst/>
                  </a:prstGeom>
                </pic:spPr>
              </pic:pic>
            </a:graphicData>
          </a:graphic>
        </wp:anchor>
      </w:drawing>
    </w:r>
  </w:p>
  <w:p w14:paraId="55B81CE4" w14:textId="77777777" w:rsidR="00006382" w:rsidRDefault="00006382">
    <w:pPr>
      <w:pStyle w:val="Encabezado"/>
      <w:rPr>
        <w:noProof/>
        <w:lang w:eastAsia="es-CO"/>
      </w:rPr>
    </w:pPr>
  </w:p>
  <w:p w14:paraId="1339487F" w14:textId="77777777" w:rsidR="00006382" w:rsidRDefault="00006382">
    <w:pPr>
      <w:pStyle w:val="Encabezado"/>
      <w:rPr>
        <w:noProof/>
        <w:lang w:eastAsia="es-CO"/>
      </w:rPr>
    </w:pPr>
  </w:p>
  <w:p w14:paraId="179EF8AC" w14:textId="77777777" w:rsidR="00006382" w:rsidRDefault="0000638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7BA7" w14:textId="1FB353C5" w:rsidR="00006382" w:rsidRDefault="00006382">
    <w:pPr>
      <w:pStyle w:val="Encabezado"/>
    </w:pPr>
    <w:r>
      <w:rPr>
        <w:noProof/>
        <w:lang w:eastAsia="es-CO"/>
      </w:rPr>
      <w:drawing>
        <wp:anchor distT="0" distB="0" distL="114300" distR="114300" simplePos="0" relativeHeight="251654144" behindDoc="1" locked="0" layoutInCell="1" allowOverlap="1" wp14:anchorId="5C25199B" wp14:editId="16543477">
          <wp:simplePos x="0" y="0"/>
          <wp:positionH relativeFrom="page">
            <wp:align>right</wp:align>
          </wp:positionH>
          <wp:positionV relativeFrom="paragraph">
            <wp:posOffset>-514985</wp:posOffset>
          </wp:positionV>
          <wp:extent cx="7776000" cy="1359299"/>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color imprenta-cs5-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359299"/>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5EF9F" w14:textId="77777777" w:rsidR="00006382" w:rsidRDefault="00A85666">
    <w:pPr>
      <w:pStyle w:val="Encabezado"/>
    </w:pPr>
    <w:r>
      <w:rPr>
        <w:noProof/>
      </w:rPr>
      <w:pict w14:anchorId="2A4D0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6" o:spid="_x0000_s2053" type="#_x0000_t136" style="position:absolute;left:0;text-align:left;margin-left:0;margin-top:0;width:674.25pt;height:65.25pt;rotation:315;z-index:-251608064;mso-position-horizontal:center;mso-position-horizontal-relative:margin;mso-position-vertical:center;mso-position-vertical-relative:margin" o:allowincell="f" fillcolor="silver" stroked="f">
          <v:textpath style="font-family:&quot;Century Gothic&quot;;font-size:54pt" string="DOCUMENTO BORRADO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4694" w14:textId="11170A8B" w:rsidR="00006382" w:rsidRDefault="0000638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3F45" w14:textId="20FC7B68" w:rsidR="00006382" w:rsidRPr="006B3F42" w:rsidRDefault="00006382" w:rsidP="006B3F42">
    <w:pPr>
      <w:pStyle w:val="Encabezado"/>
    </w:pPr>
    <w:r>
      <w:rPr>
        <w:noProof/>
        <w:lang w:eastAsia="es-CO"/>
      </w:rPr>
      <w:drawing>
        <wp:anchor distT="0" distB="0" distL="114300" distR="114300" simplePos="0" relativeHeight="251659264" behindDoc="1" locked="0" layoutInCell="1" allowOverlap="1" wp14:anchorId="6BBBAE2B" wp14:editId="1A15971E">
          <wp:simplePos x="0" y="0"/>
          <wp:positionH relativeFrom="page">
            <wp:align>right</wp:align>
          </wp:positionH>
          <wp:positionV relativeFrom="paragraph">
            <wp:posOffset>-448310</wp:posOffset>
          </wp:positionV>
          <wp:extent cx="7776000" cy="135929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color imprenta-cs5-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35929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51957" w14:textId="77777777" w:rsidR="00006382" w:rsidRDefault="00A85666">
    <w:pPr>
      <w:pStyle w:val="Encabezado"/>
    </w:pPr>
    <w:r>
      <w:rPr>
        <w:noProof/>
      </w:rPr>
      <w:pict w14:anchorId="1B257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9" o:spid="_x0000_s2056" type="#_x0000_t136" style="position:absolute;left:0;text-align:left;margin-left:0;margin-top:0;width:674.25pt;height:65.25pt;rotation:315;z-index:-251601920;mso-position-horizontal:center;mso-position-horizontal-relative:margin;mso-position-vertical:center;mso-position-vertical-relative:margin" o:allowincell="f" fillcolor="silver" stroked="f">
          <v:textpath style="font-family:&quot;Century Gothic&quot;;font-size:54pt" string="DOCUMENTO BORRADOR"/>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4AE9" w14:textId="54812004" w:rsidR="00006382" w:rsidRDefault="00006382">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B19E" w14:textId="3BFC2E18" w:rsidR="00006382" w:rsidRDefault="00006382">
    <w:pPr>
      <w:pStyle w:val="Encabezado"/>
    </w:pPr>
    <w:r>
      <w:rPr>
        <w:noProof/>
        <w:lang w:eastAsia="es-CO"/>
      </w:rPr>
      <w:drawing>
        <wp:anchor distT="0" distB="0" distL="114300" distR="114300" simplePos="0" relativeHeight="251661312" behindDoc="1" locked="0" layoutInCell="1" allowOverlap="1" wp14:anchorId="6DD77968" wp14:editId="7E596D02">
          <wp:simplePos x="0" y="0"/>
          <wp:positionH relativeFrom="page">
            <wp:align>right</wp:align>
          </wp:positionH>
          <wp:positionV relativeFrom="paragraph">
            <wp:posOffset>-448310</wp:posOffset>
          </wp:positionV>
          <wp:extent cx="7776000" cy="135929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color imprenta-cs5-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3592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A36"/>
    <w:multiLevelType w:val="hybridMultilevel"/>
    <w:tmpl w:val="6DCE1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2E36E2"/>
    <w:multiLevelType w:val="hybridMultilevel"/>
    <w:tmpl w:val="25548CAE"/>
    <w:lvl w:ilvl="0" w:tplc="6B4E22B4">
      <w:start w:val="1"/>
      <w:numFmt w:val="bullet"/>
      <w:pStyle w:val="Ttulo2"/>
      <w:lvlText w:val=""/>
      <w:lvlJc w:val="left"/>
      <w:pPr>
        <w:ind w:left="360" w:hanging="360"/>
      </w:pPr>
      <w:rPr>
        <w:rFonts w:ascii="Symbol" w:hAnsi="Symbol"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2">
    <w:nsid w:val="161F4888"/>
    <w:multiLevelType w:val="hybridMultilevel"/>
    <w:tmpl w:val="88F0C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AE73BE"/>
    <w:multiLevelType w:val="multilevel"/>
    <w:tmpl w:val="02E69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A2135"/>
    <w:multiLevelType w:val="hybridMultilevel"/>
    <w:tmpl w:val="3A7E83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141D9D"/>
    <w:multiLevelType w:val="hybridMultilevel"/>
    <w:tmpl w:val="73EC9C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EE32884"/>
    <w:multiLevelType w:val="hybridMultilevel"/>
    <w:tmpl w:val="334E7E64"/>
    <w:lvl w:ilvl="0" w:tplc="F828AD7E">
      <w:numFmt w:val="bullet"/>
      <w:lvlText w:val="-"/>
      <w:lvlJc w:val="left"/>
      <w:pPr>
        <w:ind w:left="360" w:hanging="360"/>
      </w:pPr>
      <w:rPr>
        <w:rFonts w:ascii="Century Gothic" w:eastAsiaTheme="minorHAnsi" w:hAnsi="Century Gothic"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FA407EB"/>
    <w:multiLevelType w:val="multilevel"/>
    <w:tmpl w:val="EDF2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A1CD6"/>
    <w:multiLevelType w:val="hybridMultilevel"/>
    <w:tmpl w:val="2CBC755C"/>
    <w:lvl w:ilvl="0" w:tplc="F828AD7E">
      <w:numFmt w:val="bullet"/>
      <w:lvlText w:val="-"/>
      <w:lvlJc w:val="left"/>
      <w:pPr>
        <w:ind w:left="360" w:hanging="360"/>
      </w:pPr>
      <w:rPr>
        <w:rFonts w:ascii="Century Gothic" w:eastAsiaTheme="minorHAnsi" w:hAnsi="Century Gothic"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02D2411"/>
    <w:multiLevelType w:val="hybridMultilevel"/>
    <w:tmpl w:val="5FD60030"/>
    <w:lvl w:ilvl="0" w:tplc="F828AD7E">
      <w:numFmt w:val="bullet"/>
      <w:lvlText w:val="-"/>
      <w:lvlJc w:val="left"/>
      <w:pPr>
        <w:ind w:left="720" w:hanging="360"/>
      </w:pPr>
      <w:rPr>
        <w:rFonts w:ascii="Century Gothic" w:eastAsiaTheme="minorHAnsi" w:hAnsi="Century Gothic"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74D7ECA"/>
    <w:multiLevelType w:val="hybridMultilevel"/>
    <w:tmpl w:val="D528F03A"/>
    <w:lvl w:ilvl="0" w:tplc="874AC724">
      <w:start w:val="1"/>
      <w:numFmt w:val="bullet"/>
      <w:lvlText w:val="•"/>
      <w:lvlJc w:val="left"/>
      <w:pPr>
        <w:tabs>
          <w:tab w:val="num" w:pos="720"/>
        </w:tabs>
        <w:ind w:left="720" w:hanging="360"/>
      </w:pPr>
      <w:rPr>
        <w:rFonts w:ascii="Times New Roman" w:hAnsi="Times New Roman" w:hint="default"/>
      </w:rPr>
    </w:lvl>
    <w:lvl w:ilvl="1" w:tplc="314A63C4">
      <w:start w:val="93"/>
      <w:numFmt w:val="bullet"/>
      <w:lvlText w:val="•"/>
      <w:lvlJc w:val="left"/>
      <w:pPr>
        <w:tabs>
          <w:tab w:val="num" w:pos="1440"/>
        </w:tabs>
        <w:ind w:left="1440" w:hanging="360"/>
      </w:pPr>
      <w:rPr>
        <w:rFonts w:ascii="Times New Roman" w:hAnsi="Times New Roman" w:hint="default"/>
      </w:rPr>
    </w:lvl>
    <w:lvl w:ilvl="2" w:tplc="F490CBD4">
      <w:start w:val="93"/>
      <w:numFmt w:val="bullet"/>
      <w:lvlText w:val="•"/>
      <w:lvlJc w:val="left"/>
      <w:pPr>
        <w:tabs>
          <w:tab w:val="num" w:pos="928"/>
        </w:tabs>
        <w:ind w:left="928" w:hanging="360"/>
      </w:pPr>
      <w:rPr>
        <w:rFonts w:ascii="Times New Roman" w:hAnsi="Times New Roman" w:hint="default"/>
      </w:rPr>
    </w:lvl>
    <w:lvl w:ilvl="3" w:tplc="05387A9C" w:tentative="1">
      <w:start w:val="1"/>
      <w:numFmt w:val="bullet"/>
      <w:lvlText w:val="•"/>
      <w:lvlJc w:val="left"/>
      <w:pPr>
        <w:tabs>
          <w:tab w:val="num" w:pos="2880"/>
        </w:tabs>
        <w:ind w:left="2880" w:hanging="360"/>
      </w:pPr>
      <w:rPr>
        <w:rFonts w:ascii="Times New Roman" w:hAnsi="Times New Roman" w:hint="default"/>
      </w:rPr>
    </w:lvl>
    <w:lvl w:ilvl="4" w:tplc="2484243C" w:tentative="1">
      <w:start w:val="1"/>
      <w:numFmt w:val="bullet"/>
      <w:lvlText w:val="•"/>
      <w:lvlJc w:val="left"/>
      <w:pPr>
        <w:tabs>
          <w:tab w:val="num" w:pos="3600"/>
        </w:tabs>
        <w:ind w:left="3600" w:hanging="360"/>
      </w:pPr>
      <w:rPr>
        <w:rFonts w:ascii="Times New Roman" w:hAnsi="Times New Roman" w:hint="default"/>
      </w:rPr>
    </w:lvl>
    <w:lvl w:ilvl="5" w:tplc="89AE6D96" w:tentative="1">
      <w:start w:val="1"/>
      <w:numFmt w:val="bullet"/>
      <w:lvlText w:val="•"/>
      <w:lvlJc w:val="left"/>
      <w:pPr>
        <w:tabs>
          <w:tab w:val="num" w:pos="4320"/>
        </w:tabs>
        <w:ind w:left="4320" w:hanging="360"/>
      </w:pPr>
      <w:rPr>
        <w:rFonts w:ascii="Times New Roman" w:hAnsi="Times New Roman" w:hint="default"/>
      </w:rPr>
    </w:lvl>
    <w:lvl w:ilvl="6" w:tplc="805E2200" w:tentative="1">
      <w:start w:val="1"/>
      <w:numFmt w:val="bullet"/>
      <w:lvlText w:val="•"/>
      <w:lvlJc w:val="left"/>
      <w:pPr>
        <w:tabs>
          <w:tab w:val="num" w:pos="5040"/>
        </w:tabs>
        <w:ind w:left="5040" w:hanging="360"/>
      </w:pPr>
      <w:rPr>
        <w:rFonts w:ascii="Times New Roman" w:hAnsi="Times New Roman" w:hint="default"/>
      </w:rPr>
    </w:lvl>
    <w:lvl w:ilvl="7" w:tplc="BE90206E" w:tentative="1">
      <w:start w:val="1"/>
      <w:numFmt w:val="bullet"/>
      <w:lvlText w:val="•"/>
      <w:lvlJc w:val="left"/>
      <w:pPr>
        <w:tabs>
          <w:tab w:val="num" w:pos="5760"/>
        </w:tabs>
        <w:ind w:left="5760" w:hanging="360"/>
      </w:pPr>
      <w:rPr>
        <w:rFonts w:ascii="Times New Roman" w:hAnsi="Times New Roman" w:hint="default"/>
      </w:rPr>
    </w:lvl>
    <w:lvl w:ilvl="8" w:tplc="9A74DDE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5B2B05"/>
    <w:multiLevelType w:val="hybridMultilevel"/>
    <w:tmpl w:val="2BF0EC1E"/>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2">
    <w:nsid w:val="35776765"/>
    <w:multiLevelType w:val="multilevel"/>
    <w:tmpl w:val="4A2608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4B6F42"/>
    <w:multiLevelType w:val="multilevel"/>
    <w:tmpl w:val="C6B490E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D47624"/>
    <w:multiLevelType w:val="multilevel"/>
    <w:tmpl w:val="D654D22C"/>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rPr>
    </w:lvl>
    <w:lvl w:ilvl="3">
      <w:start w:val="1"/>
      <w:numFmt w:val="decimal"/>
      <w:pStyle w:val="Ttulo4"/>
      <w:lvlText w:val="%1.%2.%3.%4"/>
      <w:lvlJc w:val="left"/>
      <w:pPr>
        <w:ind w:left="1006"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nsid w:val="48A46CB8"/>
    <w:multiLevelType w:val="hybridMultilevel"/>
    <w:tmpl w:val="1E4A6768"/>
    <w:lvl w:ilvl="0" w:tplc="94423138">
      <w:start w:val="1"/>
      <w:numFmt w:val="decimal"/>
      <w:lvlText w:val="%1."/>
      <w:lvlJc w:val="left"/>
      <w:pPr>
        <w:ind w:left="116" w:hanging="191"/>
      </w:pPr>
      <w:rPr>
        <w:rFonts w:ascii="Times New Roman" w:eastAsia="Times New Roman" w:hAnsi="Times New Roman" w:cs="Times New Roman" w:hint="default"/>
        <w:color w:val="231F20"/>
        <w:spacing w:val="-11"/>
        <w:w w:val="98"/>
        <w:sz w:val="19"/>
        <w:szCs w:val="19"/>
      </w:rPr>
    </w:lvl>
    <w:lvl w:ilvl="1" w:tplc="7C4600E8">
      <w:numFmt w:val="bullet"/>
      <w:lvlText w:val="•"/>
      <w:lvlJc w:val="left"/>
      <w:pPr>
        <w:ind w:left="800" w:hanging="191"/>
      </w:pPr>
      <w:rPr>
        <w:rFonts w:hint="default"/>
      </w:rPr>
    </w:lvl>
    <w:lvl w:ilvl="2" w:tplc="FB6C2ABE">
      <w:numFmt w:val="bullet"/>
      <w:lvlText w:val="•"/>
      <w:lvlJc w:val="left"/>
      <w:pPr>
        <w:ind w:left="1480" w:hanging="191"/>
      </w:pPr>
      <w:rPr>
        <w:rFonts w:hint="default"/>
      </w:rPr>
    </w:lvl>
    <w:lvl w:ilvl="3" w:tplc="2E445048">
      <w:numFmt w:val="bullet"/>
      <w:lvlText w:val="•"/>
      <w:lvlJc w:val="left"/>
      <w:pPr>
        <w:ind w:left="2160" w:hanging="191"/>
      </w:pPr>
      <w:rPr>
        <w:rFonts w:hint="default"/>
      </w:rPr>
    </w:lvl>
    <w:lvl w:ilvl="4" w:tplc="28769BC8">
      <w:numFmt w:val="bullet"/>
      <w:lvlText w:val="•"/>
      <w:lvlJc w:val="left"/>
      <w:pPr>
        <w:ind w:left="2840" w:hanging="191"/>
      </w:pPr>
      <w:rPr>
        <w:rFonts w:hint="default"/>
      </w:rPr>
    </w:lvl>
    <w:lvl w:ilvl="5" w:tplc="B1A222B4">
      <w:numFmt w:val="bullet"/>
      <w:lvlText w:val="•"/>
      <w:lvlJc w:val="left"/>
      <w:pPr>
        <w:ind w:left="3520" w:hanging="191"/>
      </w:pPr>
      <w:rPr>
        <w:rFonts w:hint="default"/>
      </w:rPr>
    </w:lvl>
    <w:lvl w:ilvl="6" w:tplc="D6C6FB82">
      <w:numFmt w:val="bullet"/>
      <w:lvlText w:val="•"/>
      <w:lvlJc w:val="left"/>
      <w:pPr>
        <w:ind w:left="4200" w:hanging="191"/>
      </w:pPr>
      <w:rPr>
        <w:rFonts w:hint="default"/>
      </w:rPr>
    </w:lvl>
    <w:lvl w:ilvl="7" w:tplc="674A199E">
      <w:numFmt w:val="bullet"/>
      <w:lvlText w:val="•"/>
      <w:lvlJc w:val="left"/>
      <w:pPr>
        <w:ind w:left="4880" w:hanging="191"/>
      </w:pPr>
      <w:rPr>
        <w:rFonts w:hint="default"/>
      </w:rPr>
    </w:lvl>
    <w:lvl w:ilvl="8" w:tplc="132E14EE">
      <w:numFmt w:val="bullet"/>
      <w:lvlText w:val="•"/>
      <w:lvlJc w:val="left"/>
      <w:pPr>
        <w:ind w:left="5560" w:hanging="191"/>
      </w:pPr>
      <w:rPr>
        <w:rFonts w:hint="default"/>
      </w:rPr>
    </w:lvl>
  </w:abstractNum>
  <w:abstractNum w:abstractNumId="16">
    <w:nsid w:val="51822D2D"/>
    <w:multiLevelType w:val="multilevel"/>
    <w:tmpl w:val="AA2A8DE8"/>
    <w:styleLink w:val="Estilo3"/>
    <w:lvl w:ilvl="0">
      <w:start w:val="1"/>
      <w:numFmt w:val="decimal"/>
      <w:suff w:val="nothing"/>
      <w:lvlText w:val="Capítulo %1."/>
      <w:lvlJc w:val="left"/>
      <w:pPr>
        <w:ind w:left="357" w:hanging="357"/>
      </w:pPr>
      <w:rPr>
        <w:rFonts w:asciiTheme="minorHAnsi" w:hAnsiTheme="minorHAnsi" w:hint="default"/>
        <w:color w:val="auto"/>
        <w:sz w:val="40"/>
      </w:rPr>
    </w:lvl>
    <w:lvl w:ilvl="1">
      <w:start w:val="1"/>
      <w:numFmt w:val="decimal"/>
      <w:suff w:val="nothing"/>
      <w:lvlText w:val="%1.%2."/>
      <w:lvlJc w:val="left"/>
      <w:pPr>
        <w:ind w:left="357" w:hanging="357"/>
      </w:pPr>
      <w:rPr>
        <w:rFonts w:asciiTheme="minorHAnsi" w:hAnsiTheme="minorHAnsi" w:hint="default"/>
        <w:b/>
        <w:color w:val="63A537" w:themeColor="accent2"/>
        <w:sz w:val="32"/>
      </w:rPr>
    </w:lvl>
    <w:lvl w:ilvl="2">
      <w:start w:val="1"/>
      <w:numFmt w:val="decimal"/>
      <w:suff w:val="nothing"/>
      <w:lvlText w:val="%1.%2.%3."/>
      <w:lvlJc w:val="right"/>
      <w:pPr>
        <w:ind w:left="0" w:firstLine="494"/>
      </w:pPr>
      <w:rPr>
        <w:rFonts w:asciiTheme="minorHAnsi" w:hAnsiTheme="minorHAnsi" w:hint="default"/>
        <w:b/>
        <w:color w:val="63A537" w:themeColor="accent2"/>
        <w:sz w:val="22"/>
      </w:rPr>
    </w:lvl>
    <w:lvl w:ilvl="3">
      <w:start w:val="1"/>
      <w:numFmt w:val="decimal"/>
      <w:lvlText w:val="%4."/>
      <w:lvlJc w:val="left"/>
      <w:pPr>
        <w:ind w:left="1208" w:hanging="357"/>
      </w:pPr>
      <w:rPr>
        <w:rFonts w:hint="default"/>
      </w:rPr>
    </w:lvl>
    <w:lvl w:ilvl="4">
      <w:start w:val="1"/>
      <w:numFmt w:val="lowerLetter"/>
      <w:lvlText w:val="%5."/>
      <w:lvlJc w:val="left"/>
      <w:pPr>
        <w:ind w:left="1208" w:hanging="357"/>
      </w:pPr>
      <w:rPr>
        <w:rFonts w:hint="default"/>
      </w:rPr>
    </w:lvl>
    <w:lvl w:ilvl="5">
      <w:start w:val="1"/>
      <w:numFmt w:val="lowerRoman"/>
      <w:lvlText w:val="%6."/>
      <w:lvlJc w:val="right"/>
      <w:pPr>
        <w:ind w:left="1208" w:hanging="357"/>
      </w:pPr>
      <w:rPr>
        <w:rFonts w:hint="default"/>
      </w:rPr>
    </w:lvl>
    <w:lvl w:ilvl="6">
      <w:start w:val="1"/>
      <w:numFmt w:val="decimal"/>
      <w:lvlText w:val="%7."/>
      <w:lvlJc w:val="left"/>
      <w:pPr>
        <w:ind w:left="1208" w:hanging="357"/>
      </w:pPr>
      <w:rPr>
        <w:rFonts w:hint="default"/>
      </w:rPr>
    </w:lvl>
    <w:lvl w:ilvl="7">
      <w:start w:val="1"/>
      <w:numFmt w:val="lowerLetter"/>
      <w:lvlText w:val="%8."/>
      <w:lvlJc w:val="left"/>
      <w:pPr>
        <w:ind w:left="1208" w:hanging="357"/>
      </w:pPr>
      <w:rPr>
        <w:rFonts w:hint="default"/>
      </w:rPr>
    </w:lvl>
    <w:lvl w:ilvl="8">
      <w:start w:val="1"/>
      <w:numFmt w:val="lowerRoman"/>
      <w:lvlText w:val="%9."/>
      <w:lvlJc w:val="right"/>
      <w:pPr>
        <w:ind w:left="1208" w:hanging="357"/>
      </w:pPr>
      <w:rPr>
        <w:rFonts w:hint="default"/>
      </w:rPr>
    </w:lvl>
  </w:abstractNum>
  <w:abstractNum w:abstractNumId="17">
    <w:nsid w:val="5367598A"/>
    <w:multiLevelType w:val="hybridMultilevel"/>
    <w:tmpl w:val="DA6CFF20"/>
    <w:lvl w:ilvl="0" w:tplc="4168BC78">
      <w:start w:val="1"/>
      <w:numFmt w:val="lowerLetter"/>
      <w:lvlText w:val="%1."/>
      <w:lvlJc w:val="left"/>
      <w:pPr>
        <w:ind w:left="1080" w:hanging="360"/>
      </w:pPr>
      <w:rPr>
        <w:rFonts w:hint="default"/>
        <w:b/>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53680552"/>
    <w:multiLevelType w:val="hybridMultilevel"/>
    <w:tmpl w:val="77884134"/>
    <w:lvl w:ilvl="0" w:tplc="FE5CC9AA">
      <w:start w:val="1"/>
      <w:numFmt w:val="lowerLetter"/>
      <w:lvlText w:val="%1."/>
      <w:lvlJc w:val="left"/>
      <w:pPr>
        <w:ind w:left="720" w:hanging="360"/>
      </w:pPr>
      <w:rPr>
        <w:rFonts w:hint="default"/>
        <w:b/>
      </w:rPr>
    </w:lvl>
    <w:lvl w:ilvl="1" w:tplc="66600D9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460252F"/>
    <w:multiLevelType w:val="multilevel"/>
    <w:tmpl w:val="67324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514F2F"/>
    <w:multiLevelType w:val="hybridMultilevel"/>
    <w:tmpl w:val="EC56656C"/>
    <w:lvl w:ilvl="0" w:tplc="60DE8B24">
      <w:start w:val="1"/>
      <w:numFmt w:val="bullet"/>
      <w:lvlText w:val="•"/>
      <w:lvlJc w:val="left"/>
      <w:pPr>
        <w:tabs>
          <w:tab w:val="num" w:pos="720"/>
        </w:tabs>
        <w:ind w:left="720" w:hanging="360"/>
      </w:pPr>
      <w:rPr>
        <w:rFonts w:ascii="Arial" w:hAnsi="Arial" w:hint="default"/>
      </w:rPr>
    </w:lvl>
    <w:lvl w:ilvl="1" w:tplc="8F7860DE" w:tentative="1">
      <w:start w:val="1"/>
      <w:numFmt w:val="bullet"/>
      <w:lvlText w:val="•"/>
      <w:lvlJc w:val="left"/>
      <w:pPr>
        <w:tabs>
          <w:tab w:val="num" w:pos="1440"/>
        </w:tabs>
        <w:ind w:left="1440" w:hanging="360"/>
      </w:pPr>
      <w:rPr>
        <w:rFonts w:ascii="Arial" w:hAnsi="Arial" w:hint="default"/>
      </w:rPr>
    </w:lvl>
    <w:lvl w:ilvl="2" w:tplc="8BF6F37E" w:tentative="1">
      <w:start w:val="1"/>
      <w:numFmt w:val="bullet"/>
      <w:lvlText w:val="•"/>
      <w:lvlJc w:val="left"/>
      <w:pPr>
        <w:tabs>
          <w:tab w:val="num" w:pos="2160"/>
        </w:tabs>
        <w:ind w:left="2160" w:hanging="360"/>
      </w:pPr>
      <w:rPr>
        <w:rFonts w:ascii="Arial" w:hAnsi="Arial" w:hint="default"/>
      </w:rPr>
    </w:lvl>
    <w:lvl w:ilvl="3" w:tplc="EF88D1E8" w:tentative="1">
      <w:start w:val="1"/>
      <w:numFmt w:val="bullet"/>
      <w:lvlText w:val="•"/>
      <w:lvlJc w:val="left"/>
      <w:pPr>
        <w:tabs>
          <w:tab w:val="num" w:pos="2880"/>
        </w:tabs>
        <w:ind w:left="2880" w:hanging="360"/>
      </w:pPr>
      <w:rPr>
        <w:rFonts w:ascii="Arial" w:hAnsi="Arial" w:hint="default"/>
      </w:rPr>
    </w:lvl>
    <w:lvl w:ilvl="4" w:tplc="34B2194E" w:tentative="1">
      <w:start w:val="1"/>
      <w:numFmt w:val="bullet"/>
      <w:lvlText w:val="•"/>
      <w:lvlJc w:val="left"/>
      <w:pPr>
        <w:tabs>
          <w:tab w:val="num" w:pos="3600"/>
        </w:tabs>
        <w:ind w:left="3600" w:hanging="360"/>
      </w:pPr>
      <w:rPr>
        <w:rFonts w:ascii="Arial" w:hAnsi="Arial" w:hint="default"/>
      </w:rPr>
    </w:lvl>
    <w:lvl w:ilvl="5" w:tplc="2620ED6A" w:tentative="1">
      <w:start w:val="1"/>
      <w:numFmt w:val="bullet"/>
      <w:lvlText w:val="•"/>
      <w:lvlJc w:val="left"/>
      <w:pPr>
        <w:tabs>
          <w:tab w:val="num" w:pos="4320"/>
        </w:tabs>
        <w:ind w:left="4320" w:hanging="360"/>
      </w:pPr>
      <w:rPr>
        <w:rFonts w:ascii="Arial" w:hAnsi="Arial" w:hint="default"/>
      </w:rPr>
    </w:lvl>
    <w:lvl w:ilvl="6" w:tplc="86803C7C" w:tentative="1">
      <w:start w:val="1"/>
      <w:numFmt w:val="bullet"/>
      <w:lvlText w:val="•"/>
      <w:lvlJc w:val="left"/>
      <w:pPr>
        <w:tabs>
          <w:tab w:val="num" w:pos="5040"/>
        </w:tabs>
        <w:ind w:left="5040" w:hanging="360"/>
      </w:pPr>
      <w:rPr>
        <w:rFonts w:ascii="Arial" w:hAnsi="Arial" w:hint="default"/>
      </w:rPr>
    </w:lvl>
    <w:lvl w:ilvl="7" w:tplc="D120619E" w:tentative="1">
      <w:start w:val="1"/>
      <w:numFmt w:val="bullet"/>
      <w:lvlText w:val="•"/>
      <w:lvlJc w:val="left"/>
      <w:pPr>
        <w:tabs>
          <w:tab w:val="num" w:pos="5760"/>
        </w:tabs>
        <w:ind w:left="5760" w:hanging="360"/>
      </w:pPr>
      <w:rPr>
        <w:rFonts w:ascii="Arial" w:hAnsi="Arial" w:hint="default"/>
      </w:rPr>
    </w:lvl>
    <w:lvl w:ilvl="8" w:tplc="839EBF3C" w:tentative="1">
      <w:start w:val="1"/>
      <w:numFmt w:val="bullet"/>
      <w:lvlText w:val="•"/>
      <w:lvlJc w:val="left"/>
      <w:pPr>
        <w:tabs>
          <w:tab w:val="num" w:pos="6480"/>
        </w:tabs>
        <w:ind w:left="6480" w:hanging="360"/>
      </w:pPr>
      <w:rPr>
        <w:rFonts w:ascii="Arial" w:hAnsi="Arial" w:hint="default"/>
      </w:rPr>
    </w:lvl>
  </w:abstractNum>
  <w:abstractNum w:abstractNumId="21">
    <w:nsid w:val="5CAD2646"/>
    <w:multiLevelType w:val="multilevel"/>
    <w:tmpl w:val="FF66A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492095F"/>
    <w:multiLevelType w:val="multilevel"/>
    <w:tmpl w:val="24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C7756A"/>
    <w:multiLevelType w:val="multilevel"/>
    <w:tmpl w:val="F8547460"/>
    <w:lvl w:ilvl="0">
      <w:start w:val="1"/>
      <w:numFmt w:val="decimal"/>
      <w:lvlText w:val="%1."/>
      <w:lvlJc w:val="left"/>
      <w:pPr>
        <w:ind w:left="360" w:hanging="360"/>
      </w:pPr>
    </w:lvl>
    <w:lvl w:ilvl="1">
      <w:start w:val="1"/>
      <w:numFmt w:val="bullet"/>
      <w:lvlText w:val=""/>
      <w:lvlJc w:val="left"/>
      <w:pPr>
        <w:ind w:left="12" w:hanging="720"/>
      </w:pPr>
      <w:rPr>
        <w:rFonts w:ascii="Symbol" w:hAnsi="Symbol" w:hint="default"/>
      </w:rPr>
    </w:lvl>
    <w:lvl w:ilvl="2">
      <w:start w:val="1"/>
      <w:numFmt w:val="decimal"/>
      <w:isLgl/>
      <w:lvlText w:val="%1.%2.%3."/>
      <w:lvlJc w:val="left"/>
      <w:pPr>
        <w:ind w:left="1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678A5A62"/>
    <w:multiLevelType w:val="multilevel"/>
    <w:tmpl w:val="7638E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5411F0"/>
    <w:multiLevelType w:val="multilevel"/>
    <w:tmpl w:val="92EE1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7D09C3"/>
    <w:multiLevelType w:val="hybridMultilevel"/>
    <w:tmpl w:val="F00EE744"/>
    <w:lvl w:ilvl="0" w:tplc="F828AD7E">
      <w:numFmt w:val="bullet"/>
      <w:lvlText w:val="-"/>
      <w:lvlJc w:val="left"/>
      <w:pPr>
        <w:ind w:left="644" w:hanging="360"/>
      </w:pPr>
      <w:rPr>
        <w:rFonts w:ascii="Century Gothic" w:eastAsiaTheme="minorHAnsi" w:hAnsi="Century Gothic" w:cstheme="minorBidi"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7">
    <w:nsid w:val="6EC262D9"/>
    <w:multiLevelType w:val="hybridMultilevel"/>
    <w:tmpl w:val="D1E001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6394A97"/>
    <w:multiLevelType w:val="hybridMultilevel"/>
    <w:tmpl w:val="23C004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8C85CF7"/>
    <w:multiLevelType w:val="hybridMultilevel"/>
    <w:tmpl w:val="6B6A44CC"/>
    <w:lvl w:ilvl="0" w:tplc="240A0001">
      <w:start w:val="1"/>
      <w:numFmt w:val="bullet"/>
      <w:lvlText w:val=""/>
      <w:lvlJc w:val="left"/>
      <w:pPr>
        <w:ind w:left="360" w:hanging="360"/>
      </w:pPr>
      <w:rPr>
        <w:rFonts w:ascii="Symbol" w:hAnsi="Symbol" w:hint="default"/>
      </w:rPr>
    </w:lvl>
    <w:lvl w:ilvl="1" w:tplc="F828AD7E">
      <w:numFmt w:val="bullet"/>
      <w:lvlText w:val="-"/>
      <w:lvlJc w:val="left"/>
      <w:pPr>
        <w:ind w:left="1080" w:hanging="360"/>
      </w:pPr>
      <w:rPr>
        <w:rFonts w:ascii="Century Gothic" w:eastAsiaTheme="minorHAnsi" w:hAnsi="Century Gothic"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941066C"/>
    <w:multiLevelType w:val="hybridMultilevel"/>
    <w:tmpl w:val="6DFA8836"/>
    <w:lvl w:ilvl="0" w:tplc="F828AD7E">
      <w:numFmt w:val="bullet"/>
      <w:lvlText w:val="-"/>
      <w:lvlJc w:val="left"/>
      <w:pPr>
        <w:ind w:left="502" w:hanging="360"/>
      </w:pPr>
      <w:rPr>
        <w:rFonts w:ascii="Century Gothic" w:eastAsiaTheme="minorHAnsi" w:hAnsi="Century Gothic" w:cstheme="minorBidi" w:hint="default"/>
      </w:rPr>
    </w:lvl>
    <w:lvl w:ilvl="1" w:tplc="240A0001">
      <w:start w:val="1"/>
      <w:numFmt w:val="bullet"/>
      <w:lvlText w:val=""/>
      <w:lvlJc w:val="left"/>
      <w:pPr>
        <w:ind w:left="1222" w:hanging="360"/>
      </w:pPr>
      <w:rPr>
        <w:rFonts w:ascii="Symbol" w:hAnsi="Symbol" w:hint="default"/>
      </w:rPr>
    </w:lvl>
    <w:lvl w:ilvl="2" w:tplc="240A0005">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1">
    <w:nsid w:val="7D724CA5"/>
    <w:multiLevelType w:val="multilevel"/>
    <w:tmpl w:val="301AE1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9"/>
  </w:num>
  <w:num w:numId="4">
    <w:abstractNumId w:val="5"/>
  </w:num>
  <w:num w:numId="5">
    <w:abstractNumId w:val="1"/>
  </w:num>
  <w:num w:numId="6">
    <w:abstractNumId w:val="26"/>
  </w:num>
  <w:num w:numId="7">
    <w:abstractNumId w:val="8"/>
  </w:num>
  <w:num w:numId="8">
    <w:abstractNumId w:val="30"/>
  </w:num>
  <w:num w:numId="9">
    <w:abstractNumId w:val="12"/>
  </w:num>
  <w:num w:numId="10">
    <w:abstractNumId w:val="12"/>
    <w:lvlOverride w:ilvl="0">
      <w:startOverride w:val="3"/>
    </w:lvlOverride>
    <w:lvlOverride w:ilvl="1">
      <w:startOverride w:val="1"/>
    </w:lvlOverride>
  </w:num>
  <w:num w:numId="11">
    <w:abstractNumId w:val="22"/>
  </w:num>
  <w:num w:numId="12">
    <w:abstractNumId w:val="12"/>
    <w:lvlOverride w:ilvl="0">
      <w:startOverride w:val="6"/>
    </w:lvlOverride>
    <w:lvlOverride w:ilvl="1">
      <w:startOverride w:val="2"/>
    </w:lvlOverride>
  </w:num>
  <w:num w:numId="13">
    <w:abstractNumId w:val="23"/>
  </w:num>
  <w:num w:numId="14">
    <w:abstractNumId w:val="10"/>
  </w:num>
  <w:num w:numId="15">
    <w:abstractNumId w:val="4"/>
  </w:num>
  <w:num w:numId="16">
    <w:abstractNumId w:val="11"/>
  </w:num>
  <w:num w:numId="17">
    <w:abstractNumId w:val="29"/>
  </w:num>
  <w:num w:numId="18">
    <w:abstractNumId w:val="6"/>
  </w:num>
  <w:num w:numId="19">
    <w:abstractNumId w:val="2"/>
  </w:num>
  <w:num w:numId="20">
    <w:abstractNumId w:val="7"/>
  </w:num>
  <w:num w:numId="21">
    <w:abstractNumId w:val="25"/>
  </w:num>
  <w:num w:numId="22">
    <w:abstractNumId w:val="3"/>
  </w:num>
  <w:num w:numId="23">
    <w:abstractNumId w:val="24"/>
  </w:num>
  <w:num w:numId="24">
    <w:abstractNumId w:val="19"/>
  </w:num>
  <w:num w:numId="25">
    <w:abstractNumId w:val="31"/>
  </w:num>
  <w:num w:numId="26">
    <w:abstractNumId w:val="13"/>
  </w:num>
  <w:num w:numId="27">
    <w:abstractNumId w:val="0"/>
  </w:num>
  <w:num w:numId="28">
    <w:abstractNumId w:val="20"/>
  </w:num>
  <w:num w:numId="29">
    <w:abstractNumId w:val="28"/>
  </w:num>
  <w:num w:numId="30">
    <w:abstractNumId w:val="27"/>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7"/>
  </w:num>
  <w:num w:numId="45">
    <w:abstractNumId w:val="1"/>
  </w:num>
  <w:num w:numId="4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EC"/>
    <w:rsid w:val="0000113F"/>
    <w:rsid w:val="000012AF"/>
    <w:rsid w:val="000018BF"/>
    <w:rsid w:val="00002017"/>
    <w:rsid w:val="000027F3"/>
    <w:rsid w:val="00002EA3"/>
    <w:rsid w:val="00003983"/>
    <w:rsid w:val="000053A6"/>
    <w:rsid w:val="00005DD3"/>
    <w:rsid w:val="00006382"/>
    <w:rsid w:val="0001261E"/>
    <w:rsid w:val="000143C0"/>
    <w:rsid w:val="00014A90"/>
    <w:rsid w:val="0001562E"/>
    <w:rsid w:val="00017538"/>
    <w:rsid w:val="00020142"/>
    <w:rsid w:val="00021B9B"/>
    <w:rsid w:val="00026D21"/>
    <w:rsid w:val="00026F73"/>
    <w:rsid w:val="00027C29"/>
    <w:rsid w:val="0003060F"/>
    <w:rsid w:val="00030995"/>
    <w:rsid w:val="00031EB8"/>
    <w:rsid w:val="00034F25"/>
    <w:rsid w:val="00041ABD"/>
    <w:rsid w:val="0004422A"/>
    <w:rsid w:val="000461B3"/>
    <w:rsid w:val="00046BF9"/>
    <w:rsid w:val="000472B8"/>
    <w:rsid w:val="00047324"/>
    <w:rsid w:val="0004798B"/>
    <w:rsid w:val="00053112"/>
    <w:rsid w:val="00054095"/>
    <w:rsid w:val="00055336"/>
    <w:rsid w:val="000577BB"/>
    <w:rsid w:val="00060F42"/>
    <w:rsid w:val="000615AF"/>
    <w:rsid w:val="0006208E"/>
    <w:rsid w:val="00064524"/>
    <w:rsid w:val="00064E86"/>
    <w:rsid w:val="00065AAD"/>
    <w:rsid w:val="00066AD8"/>
    <w:rsid w:val="00066F68"/>
    <w:rsid w:val="00067053"/>
    <w:rsid w:val="0006750F"/>
    <w:rsid w:val="00070820"/>
    <w:rsid w:val="00070880"/>
    <w:rsid w:val="000735FB"/>
    <w:rsid w:val="00073B81"/>
    <w:rsid w:val="00081998"/>
    <w:rsid w:val="000826E1"/>
    <w:rsid w:val="0008425E"/>
    <w:rsid w:val="00084AC4"/>
    <w:rsid w:val="00084C97"/>
    <w:rsid w:val="00085D48"/>
    <w:rsid w:val="00094705"/>
    <w:rsid w:val="00094CD4"/>
    <w:rsid w:val="00095DD2"/>
    <w:rsid w:val="00096541"/>
    <w:rsid w:val="00096B9F"/>
    <w:rsid w:val="00096EF9"/>
    <w:rsid w:val="00097629"/>
    <w:rsid w:val="000A0AD5"/>
    <w:rsid w:val="000A17FF"/>
    <w:rsid w:val="000A3ECF"/>
    <w:rsid w:val="000A5CB7"/>
    <w:rsid w:val="000A6017"/>
    <w:rsid w:val="000A6D9B"/>
    <w:rsid w:val="000A6E64"/>
    <w:rsid w:val="000B1E75"/>
    <w:rsid w:val="000B2398"/>
    <w:rsid w:val="000B3679"/>
    <w:rsid w:val="000B5202"/>
    <w:rsid w:val="000B6829"/>
    <w:rsid w:val="000B75A3"/>
    <w:rsid w:val="000C0673"/>
    <w:rsid w:val="000C0F8A"/>
    <w:rsid w:val="000C1FCA"/>
    <w:rsid w:val="000C2E86"/>
    <w:rsid w:val="000C305D"/>
    <w:rsid w:val="000C43BF"/>
    <w:rsid w:val="000C4D23"/>
    <w:rsid w:val="000D08EE"/>
    <w:rsid w:val="000D0A00"/>
    <w:rsid w:val="000D0CB8"/>
    <w:rsid w:val="000D0E4F"/>
    <w:rsid w:val="000D3029"/>
    <w:rsid w:val="000D3398"/>
    <w:rsid w:val="000D41AF"/>
    <w:rsid w:val="000D51DC"/>
    <w:rsid w:val="000D67EB"/>
    <w:rsid w:val="000D68BD"/>
    <w:rsid w:val="000D738E"/>
    <w:rsid w:val="000D753D"/>
    <w:rsid w:val="000E4D35"/>
    <w:rsid w:val="000E5405"/>
    <w:rsid w:val="000E581C"/>
    <w:rsid w:val="000E596F"/>
    <w:rsid w:val="000F0039"/>
    <w:rsid w:val="000F07F8"/>
    <w:rsid w:val="000F1405"/>
    <w:rsid w:val="000F1ECA"/>
    <w:rsid w:val="000F6DBB"/>
    <w:rsid w:val="00101345"/>
    <w:rsid w:val="00103186"/>
    <w:rsid w:val="00105165"/>
    <w:rsid w:val="00105187"/>
    <w:rsid w:val="00105C71"/>
    <w:rsid w:val="00106E6D"/>
    <w:rsid w:val="001106BF"/>
    <w:rsid w:val="001108BE"/>
    <w:rsid w:val="00110DC3"/>
    <w:rsid w:val="00116A39"/>
    <w:rsid w:val="00117858"/>
    <w:rsid w:val="00124355"/>
    <w:rsid w:val="0012457F"/>
    <w:rsid w:val="001254A3"/>
    <w:rsid w:val="001366EE"/>
    <w:rsid w:val="001419DD"/>
    <w:rsid w:val="00145345"/>
    <w:rsid w:val="0014543B"/>
    <w:rsid w:val="00151BD4"/>
    <w:rsid w:val="00154085"/>
    <w:rsid w:val="001540A3"/>
    <w:rsid w:val="0015469B"/>
    <w:rsid w:val="00154916"/>
    <w:rsid w:val="001572FC"/>
    <w:rsid w:val="00157768"/>
    <w:rsid w:val="00163189"/>
    <w:rsid w:val="0016381E"/>
    <w:rsid w:val="00163944"/>
    <w:rsid w:val="0016683B"/>
    <w:rsid w:val="00166A5F"/>
    <w:rsid w:val="00170D11"/>
    <w:rsid w:val="00174219"/>
    <w:rsid w:val="00176D75"/>
    <w:rsid w:val="00177600"/>
    <w:rsid w:val="00180912"/>
    <w:rsid w:val="00183B4A"/>
    <w:rsid w:val="00185424"/>
    <w:rsid w:val="00186FEA"/>
    <w:rsid w:val="001921F3"/>
    <w:rsid w:val="00193514"/>
    <w:rsid w:val="00194BD6"/>
    <w:rsid w:val="00196BF4"/>
    <w:rsid w:val="001A0486"/>
    <w:rsid w:val="001A1ADC"/>
    <w:rsid w:val="001A4ED0"/>
    <w:rsid w:val="001A5A4A"/>
    <w:rsid w:val="001A5AC4"/>
    <w:rsid w:val="001A68CF"/>
    <w:rsid w:val="001A773E"/>
    <w:rsid w:val="001B0434"/>
    <w:rsid w:val="001B1452"/>
    <w:rsid w:val="001B1B18"/>
    <w:rsid w:val="001B200F"/>
    <w:rsid w:val="001B3F76"/>
    <w:rsid w:val="001B4820"/>
    <w:rsid w:val="001B623D"/>
    <w:rsid w:val="001B68C6"/>
    <w:rsid w:val="001B773C"/>
    <w:rsid w:val="001C0DEE"/>
    <w:rsid w:val="001C1410"/>
    <w:rsid w:val="001C1942"/>
    <w:rsid w:val="001C2106"/>
    <w:rsid w:val="001C2BCE"/>
    <w:rsid w:val="001C3600"/>
    <w:rsid w:val="001C52F4"/>
    <w:rsid w:val="001C55A0"/>
    <w:rsid w:val="001D0D9A"/>
    <w:rsid w:val="001D1313"/>
    <w:rsid w:val="001D2848"/>
    <w:rsid w:val="001E0801"/>
    <w:rsid w:val="001E5680"/>
    <w:rsid w:val="001E6238"/>
    <w:rsid w:val="001E7068"/>
    <w:rsid w:val="001E7380"/>
    <w:rsid w:val="001F1F71"/>
    <w:rsid w:val="001F2897"/>
    <w:rsid w:val="001F3BB9"/>
    <w:rsid w:val="001F62C7"/>
    <w:rsid w:val="001F6436"/>
    <w:rsid w:val="00202C5C"/>
    <w:rsid w:val="00203223"/>
    <w:rsid w:val="002058D7"/>
    <w:rsid w:val="00207402"/>
    <w:rsid w:val="00210747"/>
    <w:rsid w:val="002139B3"/>
    <w:rsid w:val="00226042"/>
    <w:rsid w:val="00227CA3"/>
    <w:rsid w:val="0023468D"/>
    <w:rsid w:val="002354DD"/>
    <w:rsid w:val="00235B02"/>
    <w:rsid w:val="00235D4E"/>
    <w:rsid w:val="00236BBA"/>
    <w:rsid w:val="002404BA"/>
    <w:rsid w:val="002420EB"/>
    <w:rsid w:val="002431D5"/>
    <w:rsid w:val="0024357A"/>
    <w:rsid w:val="002445E0"/>
    <w:rsid w:val="0024533B"/>
    <w:rsid w:val="002461B0"/>
    <w:rsid w:val="00246E09"/>
    <w:rsid w:val="002501BD"/>
    <w:rsid w:val="00250E78"/>
    <w:rsid w:val="002517F7"/>
    <w:rsid w:val="002528A3"/>
    <w:rsid w:val="00253810"/>
    <w:rsid w:val="00253F2A"/>
    <w:rsid w:val="002544EB"/>
    <w:rsid w:val="00256150"/>
    <w:rsid w:val="0025670B"/>
    <w:rsid w:val="002573F1"/>
    <w:rsid w:val="002611A9"/>
    <w:rsid w:val="00261DF4"/>
    <w:rsid w:val="002665F3"/>
    <w:rsid w:val="00267BBC"/>
    <w:rsid w:val="00267C8D"/>
    <w:rsid w:val="002714A9"/>
    <w:rsid w:val="00271D69"/>
    <w:rsid w:val="00272A43"/>
    <w:rsid w:val="00273903"/>
    <w:rsid w:val="002766F7"/>
    <w:rsid w:val="002769D1"/>
    <w:rsid w:val="0028203A"/>
    <w:rsid w:val="00283CFB"/>
    <w:rsid w:val="00285C76"/>
    <w:rsid w:val="0028775D"/>
    <w:rsid w:val="002945A6"/>
    <w:rsid w:val="002946E1"/>
    <w:rsid w:val="002963F6"/>
    <w:rsid w:val="002A1D2E"/>
    <w:rsid w:val="002A2494"/>
    <w:rsid w:val="002A36DB"/>
    <w:rsid w:val="002A3D05"/>
    <w:rsid w:val="002A5B3E"/>
    <w:rsid w:val="002A64C0"/>
    <w:rsid w:val="002A6797"/>
    <w:rsid w:val="002B25FC"/>
    <w:rsid w:val="002B2FE0"/>
    <w:rsid w:val="002B49CD"/>
    <w:rsid w:val="002C13E3"/>
    <w:rsid w:val="002C19F1"/>
    <w:rsid w:val="002C32F2"/>
    <w:rsid w:val="002C62F5"/>
    <w:rsid w:val="002C7B7C"/>
    <w:rsid w:val="002D00C6"/>
    <w:rsid w:val="002D0709"/>
    <w:rsid w:val="002D1D27"/>
    <w:rsid w:val="002D3AF0"/>
    <w:rsid w:val="002D4B49"/>
    <w:rsid w:val="002D56A4"/>
    <w:rsid w:val="002D5D5E"/>
    <w:rsid w:val="002D61E4"/>
    <w:rsid w:val="002D64A5"/>
    <w:rsid w:val="002D6690"/>
    <w:rsid w:val="002D7A3E"/>
    <w:rsid w:val="002E29A6"/>
    <w:rsid w:val="002E2ADA"/>
    <w:rsid w:val="002E33D3"/>
    <w:rsid w:val="002E49EF"/>
    <w:rsid w:val="002E4A1D"/>
    <w:rsid w:val="002E56F1"/>
    <w:rsid w:val="002F445F"/>
    <w:rsid w:val="002F486F"/>
    <w:rsid w:val="002F522D"/>
    <w:rsid w:val="002F5A64"/>
    <w:rsid w:val="00304FEC"/>
    <w:rsid w:val="00307FBF"/>
    <w:rsid w:val="00310290"/>
    <w:rsid w:val="0031092D"/>
    <w:rsid w:val="00310C67"/>
    <w:rsid w:val="00312B40"/>
    <w:rsid w:val="003149F5"/>
    <w:rsid w:val="003169C7"/>
    <w:rsid w:val="00320289"/>
    <w:rsid w:val="003225C4"/>
    <w:rsid w:val="0032290F"/>
    <w:rsid w:val="00322E2E"/>
    <w:rsid w:val="003240ED"/>
    <w:rsid w:val="00327892"/>
    <w:rsid w:val="0033005A"/>
    <w:rsid w:val="00333E6C"/>
    <w:rsid w:val="003346C7"/>
    <w:rsid w:val="003361F1"/>
    <w:rsid w:val="00336EC7"/>
    <w:rsid w:val="00342587"/>
    <w:rsid w:val="003458F1"/>
    <w:rsid w:val="00346A61"/>
    <w:rsid w:val="003502B5"/>
    <w:rsid w:val="00350E1D"/>
    <w:rsid w:val="003512D3"/>
    <w:rsid w:val="003528DC"/>
    <w:rsid w:val="00353445"/>
    <w:rsid w:val="003578DD"/>
    <w:rsid w:val="00360570"/>
    <w:rsid w:val="00360824"/>
    <w:rsid w:val="00362540"/>
    <w:rsid w:val="0036507D"/>
    <w:rsid w:val="0036558A"/>
    <w:rsid w:val="003669D7"/>
    <w:rsid w:val="003742B3"/>
    <w:rsid w:val="00376515"/>
    <w:rsid w:val="00376654"/>
    <w:rsid w:val="00380515"/>
    <w:rsid w:val="003819F3"/>
    <w:rsid w:val="00385E27"/>
    <w:rsid w:val="00386E90"/>
    <w:rsid w:val="003908A8"/>
    <w:rsid w:val="00390BBF"/>
    <w:rsid w:val="003921A2"/>
    <w:rsid w:val="003940DA"/>
    <w:rsid w:val="00396894"/>
    <w:rsid w:val="00396B2B"/>
    <w:rsid w:val="003A236B"/>
    <w:rsid w:val="003A2BD9"/>
    <w:rsid w:val="003A4B75"/>
    <w:rsid w:val="003A586D"/>
    <w:rsid w:val="003A589A"/>
    <w:rsid w:val="003A6B1B"/>
    <w:rsid w:val="003B22EA"/>
    <w:rsid w:val="003B38BF"/>
    <w:rsid w:val="003B49CD"/>
    <w:rsid w:val="003B5C67"/>
    <w:rsid w:val="003B5F3A"/>
    <w:rsid w:val="003C2694"/>
    <w:rsid w:val="003C42DF"/>
    <w:rsid w:val="003C4EF6"/>
    <w:rsid w:val="003C7F8C"/>
    <w:rsid w:val="003D1A26"/>
    <w:rsid w:val="003D2E43"/>
    <w:rsid w:val="003D30D9"/>
    <w:rsid w:val="003D5F86"/>
    <w:rsid w:val="003D6B37"/>
    <w:rsid w:val="003E23D1"/>
    <w:rsid w:val="003E4952"/>
    <w:rsid w:val="003E524D"/>
    <w:rsid w:val="003E602C"/>
    <w:rsid w:val="003E68AD"/>
    <w:rsid w:val="003E77BA"/>
    <w:rsid w:val="003E7CFC"/>
    <w:rsid w:val="003F0BF7"/>
    <w:rsid w:val="003F6454"/>
    <w:rsid w:val="003F6634"/>
    <w:rsid w:val="003F74EB"/>
    <w:rsid w:val="003F79AB"/>
    <w:rsid w:val="0040207E"/>
    <w:rsid w:val="0040331B"/>
    <w:rsid w:val="00403471"/>
    <w:rsid w:val="004039CA"/>
    <w:rsid w:val="00404AD6"/>
    <w:rsid w:val="00404EFA"/>
    <w:rsid w:val="0040556E"/>
    <w:rsid w:val="00405916"/>
    <w:rsid w:val="00406A02"/>
    <w:rsid w:val="00410A1E"/>
    <w:rsid w:val="004110FA"/>
    <w:rsid w:val="00412357"/>
    <w:rsid w:val="00412B68"/>
    <w:rsid w:val="00413062"/>
    <w:rsid w:val="004140EE"/>
    <w:rsid w:val="00414D4D"/>
    <w:rsid w:val="00417A0F"/>
    <w:rsid w:val="00420B40"/>
    <w:rsid w:val="004218C7"/>
    <w:rsid w:val="00421A2C"/>
    <w:rsid w:val="00421B33"/>
    <w:rsid w:val="00427BA1"/>
    <w:rsid w:val="00427EF8"/>
    <w:rsid w:val="00431B6B"/>
    <w:rsid w:val="00433BF3"/>
    <w:rsid w:val="004347A5"/>
    <w:rsid w:val="00434BB4"/>
    <w:rsid w:val="00434D84"/>
    <w:rsid w:val="0043529B"/>
    <w:rsid w:val="004365AB"/>
    <w:rsid w:val="0043752C"/>
    <w:rsid w:val="00437A59"/>
    <w:rsid w:val="00440556"/>
    <w:rsid w:val="00440723"/>
    <w:rsid w:val="0044081F"/>
    <w:rsid w:val="0044114C"/>
    <w:rsid w:val="0044197D"/>
    <w:rsid w:val="00443690"/>
    <w:rsid w:val="00443A86"/>
    <w:rsid w:val="004445C5"/>
    <w:rsid w:val="00447AD1"/>
    <w:rsid w:val="00447E60"/>
    <w:rsid w:val="004500FE"/>
    <w:rsid w:val="00451A2A"/>
    <w:rsid w:val="00451D64"/>
    <w:rsid w:val="0045205C"/>
    <w:rsid w:val="00456B91"/>
    <w:rsid w:val="004654A6"/>
    <w:rsid w:val="00465F94"/>
    <w:rsid w:val="004678E1"/>
    <w:rsid w:val="0047013A"/>
    <w:rsid w:val="00472EC2"/>
    <w:rsid w:val="00474DD9"/>
    <w:rsid w:val="00475D5D"/>
    <w:rsid w:val="00476AA3"/>
    <w:rsid w:val="004770B5"/>
    <w:rsid w:val="00477D3A"/>
    <w:rsid w:val="004815B6"/>
    <w:rsid w:val="00481742"/>
    <w:rsid w:val="00481E07"/>
    <w:rsid w:val="00484055"/>
    <w:rsid w:val="00485BB7"/>
    <w:rsid w:val="00485E85"/>
    <w:rsid w:val="00487417"/>
    <w:rsid w:val="00490069"/>
    <w:rsid w:val="00496265"/>
    <w:rsid w:val="004970D4"/>
    <w:rsid w:val="004A05AE"/>
    <w:rsid w:val="004A20A1"/>
    <w:rsid w:val="004A2A91"/>
    <w:rsid w:val="004A2B05"/>
    <w:rsid w:val="004A350A"/>
    <w:rsid w:val="004A3556"/>
    <w:rsid w:val="004A4CF1"/>
    <w:rsid w:val="004A6ACE"/>
    <w:rsid w:val="004B0756"/>
    <w:rsid w:val="004B0EB2"/>
    <w:rsid w:val="004B12E9"/>
    <w:rsid w:val="004B24C1"/>
    <w:rsid w:val="004B4EE4"/>
    <w:rsid w:val="004B6FBC"/>
    <w:rsid w:val="004B754A"/>
    <w:rsid w:val="004C2E02"/>
    <w:rsid w:val="004C39FE"/>
    <w:rsid w:val="004C5363"/>
    <w:rsid w:val="004C5637"/>
    <w:rsid w:val="004C6CD1"/>
    <w:rsid w:val="004D01EC"/>
    <w:rsid w:val="004D0B88"/>
    <w:rsid w:val="004D2CAF"/>
    <w:rsid w:val="004D3014"/>
    <w:rsid w:val="004D54C7"/>
    <w:rsid w:val="004D5B4C"/>
    <w:rsid w:val="004D638B"/>
    <w:rsid w:val="004D686F"/>
    <w:rsid w:val="004D7338"/>
    <w:rsid w:val="004D7391"/>
    <w:rsid w:val="004E0C21"/>
    <w:rsid w:val="004E1A9F"/>
    <w:rsid w:val="004E1D70"/>
    <w:rsid w:val="004F2D6F"/>
    <w:rsid w:val="004F4BFF"/>
    <w:rsid w:val="004F4E7C"/>
    <w:rsid w:val="004F6A10"/>
    <w:rsid w:val="004F766F"/>
    <w:rsid w:val="004F7DEF"/>
    <w:rsid w:val="0050028D"/>
    <w:rsid w:val="00501204"/>
    <w:rsid w:val="00502696"/>
    <w:rsid w:val="00503D18"/>
    <w:rsid w:val="005050CF"/>
    <w:rsid w:val="0050625A"/>
    <w:rsid w:val="00510B55"/>
    <w:rsid w:val="00512066"/>
    <w:rsid w:val="00512D2D"/>
    <w:rsid w:val="0051330B"/>
    <w:rsid w:val="00515727"/>
    <w:rsid w:val="00516144"/>
    <w:rsid w:val="00520BD2"/>
    <w:rsid w:val="005233E7"/>
    <w:rsid w:val="005255D3"/>
    <w:rsid w:val="00525748"/>
    <w:rsid w:val="00530208"/>
    <w:rsid w:val="00531526"/>
    <w:rsid w:val="0053225D"/>
    <w:rsid w:val="0053391E"/>
    <w:rsid w:val="00533D8E"/>
    <w:rsid w:val="00533DCA"/>
    <w:rsid w:val="00534B8C"/>
    <w:rsid w:val="00536A56"/>
    <w:rsid w:val="0054592C"/>
    <w:rsid w:val="0055030F"/>
    <w:rsid w:val="00554FA8"/>
    <w:rsid w:val="005553AD"/>
    <w:rsid w:val="00556731"/>
    <w:rsid w:val="0055783D"/>
    <w:rsid w:val="0056060F"/>
    <w:rsid w:val="00560AC9"/>
    <w:rsid w:val="005622C1"/>
    <w:rsid w:val="00565730"/>
    <w:rsid w:val="00565F57"/>
    <w:rsid w:val="005667FF"/>
    <w:rsid w:val="00567B8B"/>
    <w:rsid w:val="00567FB5"/>
    <w:rsid w:val="005724EE"/>
    <w:rsid w:val="00573615"/>
    <w:rsid w:val="00576135"/>
    <w:rsid w:val="00580911"/>
    <w:rsid w:val="00580B24"/>
    <w:rsid w:val="005817BF"/>
    <w:rsid w:val="00581CF2"/>
    <w:rsid w:val="00581FA0"/>
    <w:rsid w:val="00581FF0"/>
    <w:rsid w:val="00582798"/>
    <w:rsid w:val="00582A02"/>
    <w:rsid w:val="00584A2E"/>
    <w:rsid w:val="00587CEA"/>
    <w:rsid w:val="005902B9"/>
    <w:rsid w:val="00590904"/>
    <w:rsid w:val="00591F78"/>
    <w:rsid w:val="00593AC0"/>
    <w:rsid w:val="00593F23"/>
    <w:rsid w:val="00593FBA"/>
    <w:rsid w:val="005954E6"/>
    <w:rsid w:val="00596D43"/>
    <w:rsid w:val="005979F9"/>
    <w:rsid w:val="005A0109"/>
    <w:rsid w:val="005A275B"/>
    <w:rsid w:val="005A2BAD"/>
    <w:rsid w:val="005A631A"/>
    <w:rsid w:val="005A653A"/>
    <w:rsid w:val="005A7D4E"/>
    <w:rsid w:val="005A7EA8"/>
    <w:rsid w:val="005A7F35"/>
    <w:rsid w:val="005B0353"/>
    <w:rsid w:val="005B03DD"/>
    <w:rsid w:val="005B08D1"/>
    <w:rsid w:val="005B1E4B"/>
    <w:rsid w:val="005B1F9A"/>
    <w:rsid w:val="005B3150"/>
    <w:rsid w:val="005B511C"/>
    <w:rsid w:val="005B7642"/>
    <w:rsid w:val="005C11DF"/>
    <w:rsid w:val="005C1250"/>
    <w:rsid w:val="005C1384"/>
    <w:rsid w:val="005C3B94"/>
    <w:rsid w:val="005C5753"/>
    <w:rsid w:val="005C775D"/>
    <w:rsid w:val="005D13F9"/>
    <w:rsid w:val="005D1E00"/>
    <w:rsid w:val="005D277D"/>
    <w:rsid w:val="005D39F8"/>
    <w:rsid w:val="005D5FBE"/>
    <w:rsid w:val="005D713C"/>
    <w:rsid w:val="005D7C8E"/>
    <w:rsid w:val="005E0969"/>
    <w:rsid w:val="005E0D90"/>
    <w:rsid w:val="005E1954"/>
    <w:rsid w:val="005E1C3E"/>
    <w:rsid w:val="005E32E8"/>
    <w:rsid w:val="005E37B9"/>
    <w:rsid w:val="005E4AC8"/>
    <w:rsid w:val="005E5EE2"/>
    <w:rsid w:val="005F0710"/>
    <w:rsid w:val="005F2201"/>
    <w:rsid w:val="005F2D0C"/>
    <w:rsid w:val="005F33B7"/>
    <w:rsid w:val="005F415F"/>
    <w:rsid w:val="005F5527"/>
    <w:rsid w:val="005F5C63"/>
    <w:rsid w:val="0060195D"/>
    <w:rsid w:val="00602913"/>
    <w:rsid w:val="00606525"/>
    <w:rsid w:val="00606F77"/>
    <w:rsid w:val="006075B1"/>
    <w:rsid w:val="00610A14"/>
    <w:rsid w:val="006113AA"/>
    <w:rsid w:val="00611455"/>
    <w:rsid w:val="00611CBE"/>
    <w:rsid w:val="006143E2"/>
    <w:rsid w:val="00614AF1"/>
    <w:rsid w:val="0061514A"/>
    <w:rsid w:val="00615709"/>
    <w:rsid w:val="00617ECA"/>
    <w:rsid w:val="00622BFD"/>
    <w:rsid w:val="0062416B"/>
    <w:rsid w:val="00624DC3"/>
    <w:rsid w:val="00625CE3"/>
    <w:rsid w:val="00627DFB"/>
    <w:rsid w:val="00631ADE"/>
    <w:rsid w:val="00631AF5"/>
    <w:rsid w:val="00631DCF"/>
    <w:rsid w:val="006326F1"/>
    <w:rsid w:val="00633814"/>
    <w:rsid w:val="00633E38"/>
    <w:rsid w:val="006371BA"/>
    <w:rsid w:val="00637EFC"/>
    <w:rsid w:val="00640092"/>
    <w:rsid w:val="006400A9"/>
    <w:rsid w:val="00643FD0"/>
    <w:rsid w:val="00645344"/>
    <w:rsid w:val="00646660"/>
    <w:rsid w:val="00647645"/>
    <w:rsid w:val="00647C9C"/>
    <w:rsid w:val="00647D64"/>
    <w:rsid w:val="00652B9F"/>
    <w:rsid w:val="00653182"/>
    <w:rsid w:val="006546A0"/>
    <w:rsid w:val="00661AA2"/>
    <w:rsid w:val="0066290D"/>
    <w:rsid w:val="00664C04"/>
    <w:rsid w:val="006657D2"/>
    <w:rsid w:val="00667523"/>
    <w:rsid w:val="00671581"/>
    <w:rsid w:val="00671BD7"/>
    <w:rsid w:val="00674562"/>
    <w:rsid w:val="00674C4B"/>
    <w:rsid w:val="00675086"/>
    <w:rsid w:val="00676C4F"/>
    <w:rsid w:val="0068539E"/>
    <w:rsid w:val="00685D45"/>
    <w:rsid w:val="00691ED4"/>
    <w:rsid w:val="00693347"/>
    <w:rsid w:val="006941FC"/>
    <w:rsid w:val="00694FA6"/>
    <w:rsid w:val="00695185"/>
    <w:rsid w:val="006956A0"/>
    <w:rsid w:val="006A1CDB"/>
    <w:rsid w:val="006A3404"/>
    <w:rsid w:val="006A698D"/>
    <w:rsid w:val="006A7993"/>
    <w:rsid w:val="006B0734"/>
    <w:rsid w:val="006B2FF8"/>
    <w:rsid w:val="006B3F42"/>
    <w:rsid w:val="006B4F98"/>
    <w:rsid w:val="006B5549"/>
    <w:rsid w:val="006B679D"/>
    <w:rsid w:val="006B72FA"/>
    <w:rsid w:val="006B7339"/>
    <w:rsid w:val="006B7590"/>
    <w:rsid w:val="006C6DE9"/>
    <w:rsid w:val="006D2691"/>
    <w:rsid w:val="006D3BBC"/>
    <w:rsid w:val="006D492E"/>
    <w:rsid w:val="006D684E"/>
    <w:rsid w:val="006D68CE"/>
    <w:rsid w:val="006E0AAB"/>
    <w:rsid w:val="006E18D6"/>
    <w:rsid w:val="006E220A"/>
    <w:rsid w:val="006E3419"/>
    <w:rsid w:val="006E4858"/>
    <w:rsid w:val="006E5426"/>
    <w:rsid w:val="006F0842"/>
    <w:rsid w:val="006F0B63"/>
    <w:rsid w:val="006F20BF"/>
    <w:rsid w:val="006F2DEF"/>
    <w:rsid w:val="006F3BBB"/>
    <w:rsid w:val="006F3D6B"/>
    <w:rsid w:val="006F4239"/>
    <w:rsid w:val="006F5152"/>
    <w:rsid w:val="006F5315"/>
    <w:rsid w:val="006F5AAF"/>
    <w:rsid w:val="00701C4F"/>
    <w:rsid w:val="00701C73"/>
    <w:rsid w:val="007031BE"/>
    <w:rsid w:val="00703E67"/>
    <w:rsid w:val="00704567"/>
    <w:rsid w:val="00705A11"/>
    <w:rsid w:val="00705ACB"/>
    <w:rsid w:val="00706011"/>
    <w:rsid w:val="007079C1"/>
    <w:rsid w:val="0071000F"/>
    <w:rsid w:val="00712FFE"/>
    <w:rsid w:val="00715014"/>
    <w:rsid w:val="0071589B"/>
    <w:rsid w:val="00720D8A"/>
    <w:rsid w:val="007255CE"/>
    <w:rsid w:val="00730B8D"/>
    <w:rsid w:val="007324E9"/>
    <w:rsid w:val="007339A0"/>
    <w:rsid w:val="0073588D"/>
    <w:rsid w:val="00743FD3"/>
    <w:rsid w:val="00745286"/>
    <w:rsid w:val="0074671B"/>
    <w:rsid w:val="00750003"/>
    <w:rsid w:val="007622B1"/>
    <w:rsid w:val="007629F0"/>
    <w:rsid w:val="00766C99"/>
    <w:rsid w:val="0077068F"/>
    <w:rsid w:val="00772276"/>
    <w:rsid w:val="00776151"/>
    <w:rsid w:val="007764EE"/>
    <w:rsid w:val="00776CD5"/>
    <w:rsid w:val="00781C65"/>
    <w:rsid w:val="00782879"/>
    <w:rsid w:val="0078380F"/>
    <w:rsid w:val="00783A48"/>
    <w:rsid w:val="0078429D"/>
    <w:rsid w:val="0078523C"/>
    <w:rsid w:val="007900B2"/>
    <w:rsid w:val="00790D6C"/>
    <w:rsid w:val="00791BA2"/>
    <w:rsid w:val="00792B02"/>
    <w:rsid w:val="00792D9E"/>
    <w:rsid w:val="00792E96"/>
    <w:rsid w:val="00793D19"/>
    <w:rsid w:val="0079545C"/>
    <w:rsid w:val="00796F74"/>
    <w:rsid w:val="007A01F5"/>
    <w:rsid w:val="007A0369"/>
    <w:rsid w:val="007A0EDF"/>
    <w:rsid w:val="007A193D"/>
    <w:rsid w:val="007A3281"/>
    <w:rsid w:val="007A5669"/>
    <w:rsid w:val="007A6B05"/>
    <w:rsid w:val="007A6BA8"/>
    <w:rsid w:val="007A7200"/>
    <w:rsid w:val="007A7487"/>
    <w:rsid w:val="007B212F"/>
    <w:rsid w:val="007B2709"/>
    <w:rsid w:val="007B41F6"/>
    <w:rsid w:val="007B5EC9"/>
    <w:rsid w:val="007C0185"/>
    <w:rsid w:val="007C027E"/>
    <w:rsid w:val="007C04E1"/>
    <w:rsid w:val="007C0A5A"/>
    <w:rsid w:val="007C0F38"/>
    <w:rsid w:val="007C18F5"/>
    <w:rsid w:val="007C46C1"/>
    <w:rsid w:val="007C4873"/>
    <w:rsid w:val="007D1727"/>
    <w:rsid w:val="007D188F"/>
    <w:rsid w:val="007D2498"/>
    <w:rsid w:val="007D2664"/>
    <w:rsid w:val="007D2A65"/>
    <w:rsid w:val="007D401A"/>
    <w:rsid w:val="007D41E9"/>
    <w:rsid w:val="007D4EBE"/>
    <w:rsid w:val="007D56CA"/>
    <w:rsid w:val="007D57C1"/>
    <w:rsid w:val="007D7A5A"/>
    <w:rsid w:val="007D7F80"/>
    <w:rsid w:val="007E2D9E"/>
    <w:rsid w:val="007E3CAB"/>
    <w:rsid w:val="007E4B7F"/>
    <w:rsid w:val="007E5EEA"/>
    <w:rsid w:val="007E6C54"/>
    <w:rsid w:val="007E6D1D"/>
    <w:rsid w:val="007E741A"/>
    <w:rsid w:val="007E7AB3"/>
    <w:rsid w:val="007F473B"/>
    <w:rsid w:val="007F4AC2"/>
    <w:rsid w:val="007F5FA8"/>
    <w:rsid w:val="007F6812"/>
    <w:rsid w:val="007F786B"/>
    <w:rsid w:val="008007DF"/>
    <w:rsid w:val="00801A1E"/>
    <w:rsid w:val="00802808"/>
    <w:rsid w:val="00803334"/>
    <w:rsid w:val="00803454"/>
    <w:rsid w:val="00803BC4"/>
    <w:rsid w:val="00805479"/>
    <w:rsid w:val="0080632A"/>
    <w:rsid w:val="00806FFC"/>
    <w:rsid w:val="0081093D"/>
    <w:rsid w:val="008133D9"/>
    <w:rsid w:val="00813730"/>
    <w:rsid w:val="008145C9"/>
    <w:rsid w:val="0081492F"/>
    <w:rsid w:val="00815676"/>
    <w:rsid w:val="00817352"/>
    <w:rsid w:val="00826C21"/>
    <w:rsid w:val="00826E22"/>
    <w:rsid w:val="00826FB1"/>
    <w:rsid w:val="0083267C"/>
    <w:rsid w:val="0083290D"/>
    <w:rsid w:val="00832CBC"/>
    <w:rsid w:val="008340C4"/>
    <w:rsid w:val="00834F68"/>
    <w:rsid w:val="00835298"/>
    <w:rsid w:val="00835CBF"/>
    <w:rsid w:val="00835DC9"/>
    <w:rsid w:val="00836AC1"/>
    <w:rsid w:val="00836EC8"/>
    <w:rsid w:val="008378BF"/>
    <w:rsid w:val="00842BF0"/>
    <w:rsid w:val="00843A22"/>
    <w:rsid w:val="00844232"/>
    <w:rsid w:val="0084439D"/>
    <w:rsid w:val="00844ABC"/>
    <w:rsid w:val="00846157"/>
    <w:rsid w:val="00852218"/>
    <w:rsid w:val="00853BF9"/>
    <w:rsid w:val="008561A1"/>
    <w:rsid w:val="00856A75"/>
    <w:rsid w:val="008604D2"/>
    <w:rsid w:val="00860DCC"/>
    <w:rsid w:val="00861DC4"/>
    <w:rsid w:val="00863F26"/>
    <w:rsid w:val="00864861"/>
    <w:rsid w:val="008660ED"/>
    <w:rsid w:val="008661A1"/>
    <w:rsid w:val="008668C4"/>
    <w:rsid w:val="00871BA6"/>
    <w:rsid w:val="008722B4"/>
    <w:rsid w:val="00873EFC"/>
    <w:rsid w:val="0087510A"/>
    <w:rsid w:val="00877181"/>
    <w:rsid w:val="00880C21"/>
    <w:rsid w:val="00881A2C"/>
    <w:rsid w:val="00885E03"/>
    <w:rsid w:val="00885E47"/>
    <w:rsid w:val="00891246"/>
    <w:rsid w:val="00891778"/>
    <w:rsid w:val="008932F6"/>
    <w:rsid w:val="00893F22"/>
    <w:rsid w:val="0089407E"/>
    <w:rsid w:val="008953D8"/>
    <w:rsid w:val="008962CD"/>
    <w:rsid w:val="00897F1B"/>
    <w:rsid w:val="008A13D6"/>
    <w:rsid w:val="008A327C"/>
    <w:rsid w:val="008A3F54"/>
    <w:rsid w:val="008A7B4A"/>
    <w:rsid w:val="008B0E8E"/>
    <w:rsid w:val="008B0F27"/>
    <w:rsid w:val="008B148B"/>
    <w:rsid w:val="008B2C45"/>
    <w:rsid w:val="008B4552"/>
    <w:rsid w:val="008B48DF"/>
    <w:rsid w:val="008B49C2"/>
    <w:rsid w:val="008B64FB"/>
    <w:rsid w:val="008B7AF5"/>
    <w:rsid w:val="008C010D"/>
    <w:rsid w:val="008C0AA9"/>
    <w:rsid w:val="008C4705"/>
    <w:rsid w:val="008C7650"/>
    <w:rsid w:val="008D07DB"/>
    <w:rsid w:val="008D0C51"/>
    <w:rsid w:val="008D12C4"/>
    <w:rsid w:val="008D13DB"/>
    <w:rsid w:val="008D1B0C"/>
    <w:rsid w:val="008D7150"/>
    <w:rsid w:val="008D7CEC"/>
    <w:rsid w:val="008E3C6A"/>
    <w:rsid w:val="008E47AC"/>
    <w:rsid w:val="008E6A7F"/>
    <w:rsid w:val="008F2803"/>
    <w:rsid w:val="008F3399"/>
    <w:rsid w:val="008F4483"/>
    <w:rsid w:val="008F52E9"/>
    <w:rsid w:val="008F658E"/>
    <w:rsid w:val="00900847"/>
    <w:rsid w:val="0090311C"/>
    <w:rsid w:val="00903DA5"/>
    <w:rsid w:val="00903F21"/>
    <w:rsid w:val="009040E4"/>
    <w:rsid w:val="009047A2"/>
    <w:rsid w:val="00904929"/>
    <w:rsid w:val="009075E4"/>
    <w:rsid w:val="00911687"/>
    <w:rsid w:val="0091191F"/>
    <w:rsid w:val="00911B34"/>
    <w:rsid w:val="009135A3"/>
    <w:rsid w:val="00913F9D"/>
    <w:rsid w:val="0091457D"/>
    <w:rsid w:val="009147CA"/>
    <w:rsid w:val="009147DC"/>
    <w:rsid w:val="00915EE3"/>
    <w:rsid w:val="00917FEA"/>
    <w:rsid w:val="00921345"/>
    <w:rsid w:val="0092410E"/>
    <w:rsid w:val="00927396"/>
    <w:rsid w:val="00930746"/>
    <w:rsid w:val="009309CB"/>
    <w:rsid w:val="00931781"/>
    <w:rsid w:val="00932130"/>
    <w:rsid w:val="00932930"/>
    <w:rsid w:val="00934BAC"/>
    <w:rsid w:val="009352BB"/>
    <w:rsid w:val="00935DED"/>
    <w:rsid w:val="00940C6B"/>
    <w:rsid w:val="00940E49"/>
    <w:rsid w:val="00940F08"/>
    <w:rsid w:val="00941908"/>
    <w:rsid w:val="0094400A"/>
    <w:rsid w:val="00944050"/>
    <w:rsid w:val="0094538B"/>
    <w:rsid w:val="00945487"/>
    <w:rsid w:val="009454CB"/>
    <w:rsid w:val="00946C95"/>
    <w:rsid w:val="00946E50"/>
    <w:rsid w:val="0094730B"/>
    <w:rsid w:val="00947B00"/>
    <w:rsid w:val="0095274B"/>
    <w:rsid w:val="00952B03"/>
    <w:rsid w:val="00953710"/>
    <w:rsid w:val="009544EE"/>
    <w:rsid w:val="00955F92"/>
    <w:rsid w:val="0096055C"/>
    <w:rsid w:val="00960BC4"/>
    <w:rsid w:val="0096207A"/>
    <w:rsid w:val="009623ED"/>
    <w:rsid w:val="00965CEC"/>
    <w:rsid w:val="00966B9D"/>
    <w:rsid w:val="00970CB5"/>
    <w:rsid w:val="00971461"/>
    <w:rsid w:val="00972C88"/>
    <w:rsid w:val="009733B8"/>
    <w:rsid w:val="009733FB"/>
    <w:rsid w:val="0097442C"/>
    <w:rsid w:val="00974518"/>
    <w:rsid w:val="00975117"/>
    <w:rsid w:val="00980606"/>
    <w:rsid w:val="00980772"/>
    <w:rsid w:val="009832F7"/>
    <w:rsid w:val="00986679"/>
    <w:rsid w:val="0098793B"/>
    <w:rsid w:val="00990E7F"/>
    <w:rsid w:val="00993F11"/>
    <w:rsid w:val="009946C5"/>
    <w:rsid w:val="00994C4A"/>
    <w:rsid w:val="0099573C"/>
    <w:rsid w:val="0099577A"/>
    <w:rsid w:val="009960A2"/>
    <w:rsid w:val="009972BF"/>
    <w:rsid w:val="00997CE4"/>
    <w:rsid w:val="009A17DF"/>
    <w:rsid w:val="009A1EC8"/>
    <w:rsid w:val="009A48A9"/>
    <w:rsid w:val="009A4AF3"/>
    <w:rsid w:val="009A503B"/>
    <w:rsid w:val="009A52C9"/>
    <w:rsid w:val="009A539B"/>
    <w:rsid w:val="009B182D"/>
    <w:rsid w:val="009B186D"/>
    <w:rsid w:val="009B463B"/>
    <w:rsid w:val="009B5263"/>
    <w:rsid w:val="009B67DC"/>
    <w:rsid w:val="009C1657"/>
    <w:rsid w:val="009C266C"/>
    <w:rsid w:val="009C2BCC"/>
    <w:rsid w:val="009C2E5A"/>
    <w:rsid w:val="009C486D"/>
    <w:rsid w:val="009C78FB"/>
    <w:rsid w:val="009D41BB"/>
    <w:rsid w:val="009D7349"/>
    <w:rsid w:val="009D7AB2"/>
    <w:rsid w:val="009D7E28"/>
    <w:rsid w:val="009E0798"/>
    <w:rsid w:val="009E1659"/>
    <w:rsid w:val="009E2F37"/>
    <w:rsid w:val="009E3AD9"/>
    <w:rsid w:val="009E3DF9"/>
    <w:rsid w:val="009E3FCF"/>
    <w:rsid w:val="009E5077"/>
    <w:rsid w:val="009E5788"/>
    <w:rsid w:val="009E598C"/>
    <w:rsid w:val="009E69DD"/>
    <w:rsid w:val="009F0EF2"/>
    <w:rsid w:val="009F267E"/>
    <w:rsid w:val="009F45CA"/>
    <w:rsid w:val="009F5E42"/>
    <w:rsid w:val="009F6124"/>
    <w:rsid w:val="009F6D8C"/>
    <w:rsid w:val="009F7504"/>
    <w:rsid w:val="00A019CB"/>
    <w:rsid w:val="00A02202"/>
    <w:rsid w:val="00A0318E"/>
    <w:rsid w:val="00A03338"/>
    <w:rsid w:val="00A041CA"/>
    <w:rsid w:val="00A045C0"/>
    <w:rsid w:val="00A04C27"/>
    <w:rsid w:val="00A04D5C"/>
    <w:rsid w:val="00A06054"/>
    <w:rsid w:val="00A07225"/>
    <w:rsid w:val="00A07787"/>
    <w:rsid w:val="00A10790"/>
    <w:rsid w:val="00A12367"/>
    <w:rsid w:val="00A13595"/>
    <w:rsid w:val="00A13AC2"/>
    <w:rsid w:val="00A1587A"/>
    <w:rsid w:val="00A170EA"/>
    <w:rsid w:val="00A1730B"/>
    <w:rsid w:val="00A21D61"/>
    <w:rsid w:val="00A23376"/>
    <w:rsid w:val="00A23F70"/>
    <w:rsid w:val="00A24456"/>
    <w:rsid w:val="00A24E27"/>
    <w:rsid w:val="00A252F0"/>
    <w:rsid w:val="00A2581F"/>
    <w:rsid w:val="00A2776F"/>
    <w:rsid w:val="00A27E4C"/>
    <w:rsid w:val="00A27FAD"/>
    <w:rsid w:val="00A310C9"/>
    <w:rsid w:val="00A314FB"/>
    <w:rsid w:val="00A32EE6"/>
    <w:rsid w:val="00A32F20"/>
    <w:rsid w:val="00A33684"/>
    <w:rsid w:val="00A36122"/>
    <w:rsid w:val="00A36E97"/>
    <w:rsid w:val="00A408B9"/>
    <w:rsid w:val="00A4098E"/>
    <w:rsid w:val="00A4350B"/>
    <w:rsid w:val="00A4374C"/>
    <w:rsid w:val="00A442EC"/>
    <w:rsid w:val="00A50D1B"/>
    <w:rsid w:val="00A51FEA"/>
    <w:rsid w:val="00A54206"/>
    <w:rsid w:val="00A543DA"/>
    <w:rsid w:val="00A558C8"/>
    <w:rsid w:val="00A56ECE"/>
    <w:rsid w:val="00A57C9D"/>
    <w:rsid w:val="00A60678"/>
    <w:rsid w:val="00A60C89"/>
    <w:rsid w:val="00A62434"/>
    <w:rsid w:val="00A627E3"/>
    <w:rsid w:val="00A647EB"/>
    <w:rsid w:val="00A701FB"/>
    <w:rsid w:val="00A705E0"/>
    <w:rsid w:val="00A734C2"/>
    <w:rsid w:val="00A7451C"/>
    <w:rsid w:val="00A759E9"/>
    <w:rsid w:val="00A80AA4"/>
    <w:rsid w:val="00A82E37"/>
    <w:rsid w:val="00A833AB"/>
    <w:rsid w:val="00A8388F"/>
    <w:rsid w:val="00A83957"/>
    <w:rsid w:val="00A85666"/>
    <w:rsid w:val="00A85B4F"/>
    <w:rsid w:val="00A86018"/>
    <w:rsid w:val="00A9077B"/>
    <w:rsid w:val="00A912A6"/>
    <w:rsid w:val="00A93CA4"/>
    <w:rsid w:val="00A96959"/>
    <w:rsid w:val="00AA1443"/>
    <w:rsid w:val="00AA17DD"/>
    <w:rsid w:val="00AA1AB3"/>
    <w:rsid w:val="00AA361C"/>
    <w:rsid w:val="00AA3798"/>
    <w:rsid w:val="00AA40BB"/>
    <w:rsid w:val="00AA4B2C"/>
    <w:rsid w:val="00AA4CE3"/>
    <w:rsid w:val="00AA63B8"/>
    <w:rsid w:val="00AA77DE"/>
    <w:rsid w:val="00AA791C"/>
    <w:rsid w:val="00AB0B93"/>
    <w:rsid w:val="00AB0BA2"/>
    <w:rsid w:val="00AB553D"/>
    <w:rsid w:val="00AB5961"/>
    <w:rsid w:val="00AB7C6E"/>
    <w:rsid w:val="00AC1004"/>
    <w:rsid w:val="00AC6CCA"/>
    <w:rsid w:val="00AC6E6F"/>
    <w:rsid w:val="00AD17C1"/>
    <w:rsid w:val="00AD21F8"/>
    <w:rsid w:val="00AD2488"/>
    <w:rsid w:val="00AD26EC"/>
    <w:rsid w:val="00AD2E76"/>
    <w:rsid w:val="00AD5A7C"/>
    <w:rsid w:val="00AD67E7"/>
    <w:rsid w:val="00AD7856"/>
    <w:rsid w:val="00AE07B7"/>
    <w:rsid w:val="00AE1B24"/>
    <w:rsid w:val="00AE29A1"/>
    <w:rsid w:val="00AE41FE"/>
    <w:rsid w:val="00AE659A"/>
    <w:rsid w:val="00AE6F30"/>
    <w:rsid w:val="00AE6FCD"/>
    <w:rsid w:val="00AE7A08"/>
    <w:rsid w:val="00AF039C"/>
    <w:rsid w:val="00AF28D8"/>
    <w:rsid w:val="00AF3869"/>
    <w:rsid w:val="00AF4BD1"/>
    <w:rsid w:val="00AF4DE9"/>
    <w:rsid w:val="00AF54B2"/>
    <w:rsid w:val="00AF6DA9"/>
    <w:rsid w:val="00AF7041"/>
    <w:rsid w:val="00AF72EE"/>
    <w:rsid w:val="00AF7D82"/>
    <w:rsid w:val="00B06856"/>
    <w:rsid w:val="00B06CE9"/>
    <w:rsid w:val="00B07267"/>
    <w:rsid w:val="00B10E14"/>
    <w:rsid w:val="00B115A3"/>
    <w:rsid w:val="00B11D2D"/>
    <w:rsid w:val="00B12284"/>
    <w:rsid w:val="00B129E8"/>
    <w:rsid w:val="00B135D0"/>
    <w:rsid w:val="00B1363D"/>
    <w:rsid w:val="00B14325"/>
    <w:rsid w:val="00B147B4"/>
    <w:rsid w:val="00B16BE7"/>
    <w:rsid w:val="00B16FD0"/>
    <w:rsid w:val="00B177A5"/>
    <w:rsid w:val="00B20085"/>
    <w:rsid w:val="00B213F4"/>
    <w:rsid w:val="00B217C8"/>
    <w:rsid w:val="00B22927"/>
    <w:rsid w:val="00B25560"/>
    <w:rsid w:val="00B25FE2"/>
    <w:rsid w:val="00B263A6"/>
    <w:rsid w:val="00B31451"/>
    <w:rsid w:val="00B31763"/>
    <w:rsid w:val="00B31D86"/>
    <w:rsid w:val="00B33480"/>
    <w:rsid w:val="00B378B4"/>
    <w:rsid w:val="00B4105E"/>
    <w:rsid w:val="00B417C8"/>
    <w:rsid w:val="00B4219E"/>
    <w:rsid w:val="00B43827"/>
    <w:rsid w:val="00B45148"/>
    <w:rsid w:val="00B45E29"/>
    <w:rsid w:val="00B466D9"/>
    <w:rsid w:val="00B46B3A"/>
    <w:rsid w:val="00B47D60"/>
    <w:rsid w:val="00B518A0"/>
    <w:rsid w:val="00B52788"/>
    <w:rsid w:val="00B545F3"/>
    <w:rsid w:val="00B554B1"/>
    <w:rsid w:val="00B554D7"/>
    <w:rsid w:val="00B56C7B"/>
    <w:rsid w:val="00B57796"/>
    <w:rsid w:val="00B613C1"/>
    <w:rsid w:val="00B6384B"/>
    <w:rsid w:val="00B6515C"/>
    <w:rsid w:val="00B6550D"/>
    <w:rsid w:val="00B65956"/>
    <w:rsid w:val="00B66564"/>
    <w:rsid w:val="00B675F2"/>
    <w:rsid w:val="00B716A8"/>
    <w:rsid w:val="00B7217D"/>
    <w:rsid w:val="00B72F18"/>
    <w:rsid w:val="00B73F2F"/>
    <w:rsid w:val="00B75B4A"/>
    <w:rsid w:val="00B76A3A"/>
    <w:rsid w:val="00B80977"/>
    <w:rsid w:val="00B80D34"/>
    <w:rsid w:val="00B81751"/>
    <w:rsid w:val="00B82AA0"/>
    <w:rsid w:val="00B83D44"/>
    <w:rsid w:val="00B84409"/>
    <w:rsid w:val="00B847FC"/>
    <w:rsid w:val="00B84DED"/>
    <w:rsid w:val="00B855F3"/>
    <w:rsid w:val="00B8631F"/>
    <w:rsid w:val="00B86531"/>
    <w:rsid w:val="00B8730C"/>
    <w:rsid w:val="00B877EC"/>
    <w:rsid w:val="00B878FC"/>
    <w:rsid w:val="00B9008A"/>
    <w:rsid w:val="00B924EE"/>
    <w:rsid w:val="00B932D4"/>
    <w:rsid w:val="00B945C3"/>
    <w:rsid w:val="00B95B39"/>
    <w:rsid w:val="00B95C3D"/>
    <w:rsid w:val="00B95D5F"/>
    <w:rsid w:val="00B97123"/>
    <w:rsid w:val="00B9731D"/>
    <w:rsid w:val="00BA0F89"/>
    <w:rsid w:val="00BA34A5"/>
    <w:rsid w:val="00BA4CA5"/>
    <w:rsid w:val="00BA5046"/>
    <w:rsid w:val="00BA7814"/>
    <w:rsid w:val="00BB1530"/>
    <w:rsid w:val="00BB4316"/>
    <w:rsid w:val="00BB5248"/>
    <w:rsid w:val="00BB61BE"/>
    <w:rsid w:val="00BB6EF8"/>
    <w:rsid w:val="00BB72B2"/>
    <w:rsid w:val="00BB7591"/>
    <w:rsid w:val="00BC00DC"/>
    <w:rsid w:val="00BC24B7"/>
    <w:rsid w:val="00BC37BA"/>
    <w:rsid w:val="00BC409C"/>
    <w:rsid w:val="00BC47CB"/>
    <w:rsid w:val="00BC6588"/>
    <w:rsid w:val="00BD36E7"/>
    <w:rsid w:val="00BE00C9"/>
    <w:rsid w:val="00BE0F3B"/>
    <w:rsid w:val="00BE34EC"/>
    <w:rsid w:val="00BE4671"/>
    <w:rsid w:val="00BE6FE6"/>
    <w:rsid w:val="00BF09E9"/>
    <w:rsid w:val="00BF41C6"/>
    <w:rsid w:val="00BF52F0"/>
    <w:rsid w:val="00BF5969"/>
    <w:rsid w:val="00BF62DC"/>
    <w:rsid w:val="00C06202"/>
    <w:rsid w:val="00C114B1"/>
    <w:rsid w:val="00C115C8"/>
    <w:rsid w:val="00C1166D"/>
    <w:rsid w:val="00C14C27"/>
    <w:rsid w:val="00C1567D"/>
    <w:rsid w:val="00C156EC"/>
    <w:rsid w:val="00C200EB"/>
    <w:rsid w:val="00C253AE"/>
    <w:rsid w:val="00C25665"/>
    <w:rsid w:val="00C25F6F"/>
    <w:rsid w:val="00C30623"/>
    <w:rsid w:val="00C35098"/>
    <w:rsid w:val="00C363CB"/>
    <w:rsid w:val="00C36590"/>
    <w:rsid w:val="00C37176"/>
    <w:rsid w:val="00C376B7"/>
    <w:rsid w:val="00C405FD"/>
    <w:rsid w:val="00C40D80"/>
    <w:rsid w:val="00C4369A"/>
    <w:rsid w:val="00C44993"/>
    <w:rsid w:val="00C45BC5"/>
    <w:rsid w:val="00C5053B"/>
    <w:rsid w:val="00C5433E"/>
    <w:rsid w:val="00C54581"/>
    <w:rsid w:val="00C551DD"/>
    <w:rsid w:val="00C5550D"/>
    <w:rsid w:val="00C56FEE"/>
    <w:rsid w:val="00C57AE4"/>
    <w:rsid w:val="00C6016E"/>
    <w:rsid w:val="00C620F9"/>
    <w:rsid w:val="00C63468"/>
    <w:rsid w:val="00C676A3"/>
    <w:rsid w:val="00C67920"/>
    <w:rsid w:val="00C712ED"/>
    <w:rsid w:val="00C717D7"/>
    <w:rsid w:val="00C72723"/>
    <w:rsid w:val="00C75D6F"/>
    <w:rsid w:val="00C76167"/>
    <w:rsid w:val="00C7687F"/>
    <w:rsid w:val="00C77281"/>
    <w:rsid w:val="00C77681"/>
    <w:rsid w:val="00C77BE9"/>
    <w:rsid w:val="00C82267"/>
    <w:rsid w:val="00C83075"/>
    <w:rsid w:val="00C83C28"/>
    <w:rsid w:val="00C83CCD"/>
    <w:rsid w:val="00C85339"/>
    <w:rsid w:val="00C86220"/>
    <w:rsid w:val="00C91974"/>
    <w:rsid w:val="00C92001"/>
    <w:rsid w:val="00C94EF5"/>
    <w:rsid w:val="00C95B1A"/>
    <w:rsid w:val="00C967D6"/>
    <w:rsid w:val="00C96A9B"/>
    <w:rsid w:val="00CA11AA"/>
    <w:rsid w:val="00CA1A6D"/>
    <w:rsid w:val="00CA2A0A"/>
    <w:rsid w:val="00CA2B1F"/>
    <w:rsid w:val="00CA3ADA"/>
    <w:rsid w:val="00CA55E2"/>
    <w:rsid w:val="00CA56BC"/>
    <w:rsid w:val="00CA69BC"/>
    <w:rsid w:val="00CB04A5"/>
    <w:rsid w:val="00CB0659"/>
    <w:rsid w:val="00CB1214"/>
    <w:rsid w:val="00CB1CE6"/>
    <w:rsid w:val="00CB67CA"/>
    <w:rsid w:val="00CB7BDD"/>
    <w:rsid w:val="00CC12A9"/>
    <w:rsid w:val="00CC368D"/>
    <w:rsid w:val="00CC563B"/>
    <w:rsid w:val="00CC5972"/>
    <w:rsid w:val="00CC7659"/>
    <w:rsid w:val="00CD1076"/>
    <w:rsid w:val="00CD2E54"/>
    <w:rsid w:val="00CD5CBA"/>
    <w:rsid w:val="00CD6FBA"/>
    <w:rsid w:val="00CE0B9E"/>
    <w:rsid w:val="00CE0D5B"/>
    <w:rsid w:val="00CE21FE"/>
    <w:rsid w:val="00CE27CA"/>
    <w:rsid w:val="00CE2943"/>
    <w:rsid w:val="00CE3A93"/>
    <w:rsid w:val="00CE4A0A"/>
    <w:rsid w:val="00CE5DED"/>
    <w:rsid w:val="00CE704B"/>
    <w:rsid w:val="00CE7B4F"/>
    <w:rsid w:val="00CF337E"/>
    <w:rsid w:val="00CF5DFB"/>
    <w:rsid w:val="00CF6D75"/>
    <w:rsid w:val="00CF7E84"/>
    <w:rsid w:val="00D023AF"/>
    <w:rsid w:val="00D03DC7"/>
    <w:rsid w:val="00D0473F"/>
    <w:rsid w:val="00D0568D"/>
    <w:rsid w:val="00D05A3F"/>
    <w:rsid w:val="00D06016"/>
    <w:rsid w:val="00D06377"/>
    <w:rsid w:val="00D106BF"/>
    <w:rsid w:val="00D122DC"/>
    <w:rsid w:val="00D12566"/>
    <w:rsid w:val="00D15867"/>
    <w:rsid w:val="00D158CD"/>
    <w:rsid w:val="00D169D2"/>
    <w:rsid w:val="00D207EC"/>
    <w:rsid w:val="00D21248"/>
    <w:rsid w:val="00D23D60"/>
    <w:rsid w:val="00D24597"/>
    <w:rsid w:val="00D253FD"/>
    <w:rsid w:val="00D2586D"/>
    <w:rsid w:val="00D26130"/>
    <w:rsid w:val="00D275BA"/>
    <w:rsid w:val="00D30B35"/>
    <w:rsid w:val="00D31964"/>
    <w:rsid w:val="00D31E51"/>
    <w:rsid w:val="00D31EB0"/>
    <w:rsid w:val="00D32E51"/>
    <w:rsid w:val="00D35BFE"/>
    <w:rsid w:val="00D36507"/>
    <w:rsid w:val="00D36D87"/>
    <w:rsid w:val="00D425EA"/>
    <w:rsid w:val="00D43482"/>
    <w:rsid w:val="00D447E8"/>
    <w:rsid w:val="00D44861"/>
    <w:rsid w:val="00D452BE"/>
    <w:rsid w:val="00D4554B"/>
    <w:rsid w:val="00D4664F"/>
    <w:rsid w:val="00D53A14"/>
    <w:rsid w:val="00D55532"/>
    <w:rsid w:val="00D642A2"/>
    <w:rsid w:val="00D646EF"/>
    <w:rsid w:val="00D64CDC"/>
    <w:rsid w:val="00D65507"/>
    <w:rsid w:val="00D656AB"/>
    <w:rsid w:val="00D66DB2"/>
    <w:rsid w:val="00D67779"/>
    <w:rsid w:val="00D678CF"/>
    <w:rsid w:val="00D70FCE"/>
    <w:rsid w:val="00D71A03"/>
    <w:rsid w:val="00D71E9C"/>
    <w:rsid w:val="00D7600A"/>
    <w:rsid w:val="00D760EE"/>
    <w:rsid w:val="00D766F6"/>
    <w:rsid w:val="00D77DD1"/>
    <w:rsid w:val="00D81CA6"/>
    <w:rsid w:val="00D821E4"/>
    <w:rsid w:val="00D86B8E"/>
    <w:rsid w:val="00D87595"/>
    <w:rsid w:val="00D87B7B"/>
    <w:rsid w:val="00D87EDC"/>
    <w:rsid w:val="00D90966"/>
    <w:rsid w:val="00D91A5F"/>
    <w:rsid w:val="00D97B86"/>
    <w:rsid w:val="00DA059E"/>
    <w:rsid w:val="00DA10DC"/>
    <w:rsid w:val="00DA19C9"/>
    <w:rsid w:val="00DA1CEC"/>
    <w:rsid w:val="00DA2B3F"/>
    <w:rsid w:val="00DA2F96"/>
    <w:rsid w:val="00DA2FBF"/>
    <w:rsid w:val="00DA3817"/>
    <w:rsid w:val="00DA3B5B"/>
    <w:rsid w:val="00DA3F8B"/>
    <w:rsid w:val="00DA463E"/>
    <w:rsid w:val="00DA5481"/>
    <w:rsid w:val="00DA68A0"/>
    <w:rsid w:val="00DA696E"/>
    <w:rsid w:val="00DA73F4"/>
    <w:rsid w:val="00DA7612"/>
    <w:rsid w:val="00DB146B"/>
    <w:rsid w:val="00DB1F52"/>
    <w:rsid w:val="00DB2710"/>
    <w:rsid w:val="00DB2C53"/>
    <w:rsid w:val="00DB5848"/>
    <w:rsid w:val="00DB65A5"/>
    <w:rsid w:val="00DC2A1A"/>
    <w:rsid w:val="00DC3715"/>
    <w:rsid w:val="00DC3E6F"/>
    <w:rsid w:val="00DC4FFC"/>
    <w:rsid w:val="00DC5CED"/>
    <w:rsid w:val="00DC6EA5"/>
    <w:rsid w:val="00DC7CBA"/>
    <w:rsid w:val="00DD0793"/>
    <w:rsid w:val="00DD07D1"/>
    <w:rsid w:val="00DD1D4B"/>
    <w:rsid w:val="00DD3251"/>
    <w:rsid w:val="00DD5115"/>
    <w:rsid w:val="00DE1733"/>
    <w:rsid w:val="00DE1FE6"/>
    <w:rsid w:val="00DE24FD"/>
    <w:rsid w:val="00DE2AAA"/>
    <w:rsid w:val="00DE60C4"/>
    <w:rsid w:val="00DE6C4E"/>
    <w:rsid w:val="00DE6D0D"/>
    <w:rsid w:val="00DE6DE7"/>
    <w:rsid w:val="00DF1E30"/>
    <w:rsid w:val="00DF4272"/>
    <w:rsid w:val="00DF72BF"/>
    <w:rsid w:val="00E00BE7"/>
    <w:rsid w:val="00E0149F"/>
    <w:rsid w:val="00E026E2"/>
    <w:rsid w:val="00E02732"/>
    <w:rsid w:val="00E03804"/>
    <w:rsid w:val="00E04308"/>
    <w:rsid w:val="00E075B7"/>
    <w:rsid w:val="00E14541"/>
    <w:rsid w:val="00E14694"/>
    <w:rsid w:val="00E14A1D"/>
    <w:rsid w:val="00E14E56"/>
    <w:rsid w:val="00E154B8"/>
    <w:rsid w:val="00E20D71"/>
    <w:rsid w:val="00E20F58"/>
    <w:rsid w:val="00E22356"/>
    <w:rsid w:val="00E22807"/>
    <w:rsid w:val="00E22A04"/>
    <w:rsid w:val="00E24803"/>
    <w:rsid w:val="00E311CD"/>
    <w:rsid w:val="00E3161D"/>
    <w:rsid w:val="00E31A79"/>
    <w:rsid w:val="00E32151"/>
    <w:rsid w:val="00E32EC3"/>
    <w:rsid w:val="00E34EA2"/>
    <w:rsid w:val="00E41DA4"/>
    <w:rsid w:val="00E41EFA"/>
    <w:rsid w:val="00E42E03"/>
    <w:rsid w:val="00E43BDF"/>
    <w:rsid w:val="00E451F7"/>
    <w:rsid w:val="00E471B6"/>
    <w:rsid w:val="00E4728C"/>
    <w:rsid w:val="00E53B17"/>
    <w:rsid w:val="00E5457A"/>
    <w:rsid w:val="00E54B69"/>
    <w:rsid w:val="00E54C36"/>
    <w:rsid w:val="00E57B32"/>
    <w:rsid w:val="00E64544"/>
    <w:rsid w:val="00E66186"/>
    <w:rsid w:val="00E6685A"/>
    <w:rsid w:val="00E71657"/>
    <w:rsid w:val="00E76601"/>
    <w:rsid w:val="00E77B16"/>
    <w:rsid w:val="00E80D71"/>
    <w:rsid w:val="00E824B0"/>
    <w:rsid w:val="00E830F3"/>
    <w:rsid w:val="00E8484F"/>
    <w:rsid w:val="00E85F2A"/>
    <w:rsid w:val="00E8664F"/>
    <w:rsid w:val="00E87E4C"/>
    <w:rsid w:val="00E90E78"/>
    <w:rsid w:val="00E92459"/>
    <w:rsid w:val="00E92E95"/>
    <w:rsid w:val="00E9405E"/>
    <w:rsid w:val="00E94E71"/>
    <w:rsid w:val="00E955A1"/>
    <w:rsid w:val="00E95BA7"/>
    <w:rsid w:val="00EA06F9"/>
    <w:rsid w:val="00EA093C"/>
    <w:rsid w:val="00EA0C61"/>
    <w:rsid w:val="00EA22A7"/>
    <w:rsid w:val="00EA2B9E"/>
    <w:rsid w:val="00EA6A04"/>
    <w:rsid w:val="00EA6EF8"/>
    <w:rsid w:val="00EB02DF"/>
    <w:rsid w:val="00EB09DE"/>
    <w:rsid w:val="00EB2316"/>
    <w:rsid w:val="00EB37C0"/>
    <w:rsid w:val="00EB5770"/>
    <w:rsid w:val="00EB672B"/>
    <w:rsid w:val="00EB6E8D"/>
    <w:rsid w:val="00EC2984"/>
    <w:rsid w:val="00EC2F85"/>
    <w:rsid w:val="00EC3016"/>
    <w:rsid w:val="00EC6E4D"/>
    <w:rsid w:val="00ED0179"/>
    <w:rsid w:val="00ED32F3"/>
    <w:rsid w:val="00ED35D7"/>
    <w:rsid w:val="00ED50EF"/>
    <w:rsid w:val="00ED5F12"/>
    <w:rsid w:val="00ED69B1"/>
    <w:rsid w:val="00ED6AD3"/>
    <w:rsid w:val="00EE0054"/>
    <w:rsid w:val="00EE2BBA"/>
    <w:rsid w:val="00EE516E"/>
    <w:rsid w:val="00EE6469"/>
    <w:rsid w:val="00EF4F1A"/>
    <w:rsid w:val="00EF612B"/>
    <w:rsid w:val="00F002D8"/>
    <w:rsid w:val="00F011C9"/>
    <w:rsid w:val="00F02E6B"/>
    <w:rsid w:val="00F03DB2"/>
    <w:rsid w:val="00F04BAB"/>
    <w:rsid w:val="00F07743"/>
    <w:rsid w:val="00F10401"/>
    <w:rsid w:val="00F122C9"/>
    <w:rsid w:val="00F134A7"/>
    <w:rsid w:val="00F14A27"/>
    <w:rsid w:val="00F154C3"/>
    <w:rsid w:val="00F163B3"/>
    <w:rsid w:val="00F209B7"/>
    <w:rsid w:val="00F23735"/>
    <w:rsid w:val="00F249E2"/>
    <w:rsid w:val="00F260D3"/>
    <w:rsid w:val="00F26C9B"/>
    <w:rsid w:val="00F2718C"/>
    <w:rsid w:val="00F273A6"/>
    <w:rsid w:val="00F2752B"/>
    <w:rsid w:val="00F3113C"/>
    <w:rsid w:val="00F3478D"/>
    <w:rsid w:val="00F354EC"/>
    <w:rsid w:val="00F40F2D"/>
    <w:rsid w:val="00F43323"/>
    <w:rsid w:val="00F44229"/>
    <w:rsid w:val="00F4572E"/>
    <w:rsid w:val="00F46D6C"/>
    <w:rsid w:val="00F473FF"/>
    <w:rsid w:val="00F5129C"/>
    <w:rsid w:val="00F51F13"/>
    <w:rsid w:val="00F51F33"/>
    <w:rsid w:val="00F53A8D"/>
    <w:rsid w:val="00F562CE"/>
    <w:rsid w:val="00F60B75"/>
    <w:rsid w:val="00F612F5"/>
    <w:rsid w:val="00F62912"/>
    <w:rsid w:val="00F62D0A"/>
    <w:rsid w:val="00F62F0C"/>
    <w:rsid w:val="00F667D1"/>
    <w:rsid w:val="00F72B34"/>
    <w:rsid w:val="00F73048"/>
    <w:rsid w:val="00F7373D"/>
    <w:rsid w:val="00F73B40"/>
    <w:rsid w:val="00F7446F"/>
    <w:rsid w:val="00F74CB2"/>
    <w:rsid w:val="00F7629D"/>
    <w:rsid w:val="00F77DDD"/>
    <w:rsid w:val="00F8031C"/>
    <w:rsid w:val="00F80F85"/>
    <w:rsid w:val="00F821A4"/>
    <w:rsid w:val="00F83725"/>
    <w:rsid w:val="00F83E11"/>
    <w:rsid w:val="00F85455"/>
    <w:rsid w:val="00F85F3E"/>
    <w:rsid w:val="00F915AF"/>
    <w:rsid w:val="00F91A27"/>
    <w:rsid w:val="00F91EB8"/>
    <w:rsid w:val="00F93C4B"/>
    <w:rsid w:val="00F95B71"/>
    <w:rsid w:val="00F975A9"/>
    <w:rsid w:val="00FA23B3"/>
    <w:rsid w:val="00FA2447"/>
    <w:rsid w:val="00FA28F9"/>
    <w:rsid w:val="00FA3390"/>
    <w:rsid w:val="00FA38C3"/>
    <w:rsid w:val="00FA3AC9"/>
    <w:rsid w:val="00FA3B2C"/>
    <w:rsid w:val="00FA5D0D"/>
    <w:rsid w:val="00FA63A0"/>
    <w:rsid w:val="00FB25D7"/>
    <w:rsid w:val="00FB2834"/>
    <w:rsid w:val="00FB386C"/>
    <w:rsid w:val="00FB5BB6"/>
    <w:rsid w:val="00FB6455"/>
    <w:rsid w:val="00FC1034"/>
    <w:rsid w:val="00FC1093"/>
    <w:rsid w:val="00FC2107"/>
    <w:rsid w:val="00FC2F05"/>
    <w:rsid w:val="00FC3AA2"/>
    <w:rsid w:val="00FC6B8C"/>
    <w:rsid w:val="00FC7FA9"/>
    <w:rsid w:val="00FD02A1"/>
    <w:rsid w:val="00FD169E"/>
    <w:rsid w:val="00FD2E63"/>
    <w:rsid w:val="00FD366B"/>
    <w:rsid w:val="00FD7B76"/>
    <w:rsid w:val="00FE182E"/>
    <w:rsid w:val="00FE2870"/>
    <w:rsid w:val="00FE4FBC"/>
    <w:rsid w:val="00FF12BB"/>
    <w:rsid w:val="00FF2C08"/>
    <w:rsid w:val="00FF3D41"/>
    <w:rsid w:val="00FF42A0"/>
    <w:rsid w:val="00FF459B"/>
    <w:rsid w:val="00FF70F3"/>
    <w:rsid w:val="00FF79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F9132DE"/>
  <w15:docId w15:val="{C674ECD0-9CCB-4F13-86CC-0AB8721A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BF"/>
    <w:pPr>
      <w:spacing w:before="240" w:after="120" w:line="240" w:lineRule="auto"/>
      <w:jc w:val="both"/>
    </w:pPr>
  </w:style>
  <w:style w:type="paragraph" w:styleId="Ttulo1">
    <w:name w:val="heading 1"/>
    <w:basedOn w:val="Normal"/>
    <w:next w:val="Normal"/>
    <w:link w:val="Ttulo1Car"/>
    <w:autoRedefine/>
    <w:uiPriority w:val="9"/>
    <w:qFormat/>
    <w:rsid w:val="00DD5115"/>
    <w:pPr>
      <w:keepNext/>
      <w:keepLines/>
      <w:pBdr>
        <w:bottom w:val="single" w:sz="4" w:space="2" w:color="63A537" w:themeColor="accent2"/>
      </w:pBdr>
      <w:spacing w:before="360"/>
      <w:jc w:val="center"/>
      <w:outlineLvl w:val="0"/>
    </w:pPr>
    <w:rPr>
      <w:rFonts w:asciiTheme="majorHAnsi" w:eastAsiaTheme="majorEastAsia" w:hAnsiTheme="majorHAnsi" w:cs="Arial"/>
      <w:b/>
      <w:sz w:val="32"/>
      <w:szCs w:val="40"/>
    </w:rPr>
  </w:style>
  <w:style w:type="paragraph" w:styleId="Ttulo2">
    <w:name w:val="heading 2"/>
    <w:basedOn w:val="Normal"/>
    <w:next w:val="Normal"/>
    <w:link w:val="Ttulo2Car"/>
    <w:autoRedefine/>
    <w:uiPriority w:val="9"/>
    <w:unhideWhenUsed/>
    <w:qFormat/>
    <w:rsid w:val="00BB7591"/>
    <w:pPr>
      <w:keepNext/>
      <w:keepLines/>
      <w:numPr>
        <w:numId w:val="5"/>
      </w:numPr>
      <w:outlineLvl w:val="1"/>
    </w:pPr>
    <w:rPr>
      <w:rFonts w:asciiTheme="majorHAnsi" w:eastAsiaTheme="majorEastAsia" w:hAnsiTheme="majorHAnsi" w:cs="Arial"/>
      <w:b/>
      <w:color w:val="4A7B29" w:themeColor="accent2" w:themeShade="BF"/>
      <w:sz w:val="21"/>
      <w:szCs w:val="21"/>
    </w:rPr>
  </w:style>
  <w:style w:type="paragraph" w:styleId="Ttulo3">
    <w:name w:val="heading 3"/>
    <w:basedOn w:val="Normal"/>
    <w:next w:val="Normal"/>
    <w:link w:val="Ttulo3Car"/>
    <w:autoRedefine/>
    <w:uiPriority w:val="9"/>
    <w:unhideWhenUsed/>
    <w:qFormat/>
    <w:rsid w:val="008F658E"/>
    <w:pPr>
      <w:tabs>
        <w:tab w:val="left" w:pos="142"/>
        <w:tab w:val="left" w:pos="284"/>
      </w:tabs>
      <w:spacing w:before="0" w:after="0"/>
      <w:ind w:left="1218" w:hanging="1218"/>
      <w:outlineLvl w:val="2"/>
    </w:pPr>
    <w:rPr>
      <w:rFonts w:ascii="Century Gothic" w:hAnsi="Century Gothic" w:cs="Arial"/>
      <w:b/>
      <w:color w:val="63A537" w:themeColor="accent2"/>
    </w:rPr>
  </w:style>
  <w:style w:type="paragraph" w:styleId="Ttulo4">
    <w:name w:val="heading 4"/>
    <w:basedOn w:val="Normal"/>
    <w:next w:val="Normal"/>
    <w:link w:val="Ttulo4Car"/>
    <w:uiPriority w:val="9"/>
    <w:unhideWhenUsed/>
    <w:qFormat/>
    <w:rsid w:val="00835CBF"/>
    <w:pPr>
      <w:keepNext/>
      <w:keepLines/>
      <w:numPr>
        <w:ilvl w:val="3"/>
        <w:numId w:val="2"/>
      </w:numPr>
      <w:spacing w:before="40" w:after="0"/>
      <w:outlineLvl w:val="3"/>
    </w:pPr>
    <w:rPr>
      <w:rFonts w:asciiTheme="majorHAnsi" w:eastAsiaTheme="majorEastAsia" w:hAnsiTheme="majorHAnsi" w:cstheme="majorBidi"/>
      <w:i/>
      <w:iCs/>
      <w:color w:val="729928" w:themeColor="accent1" w:themeShade="BF"/>
    </w:rPr>
  </w:style>
  <w:style w:type="paragraph" w:styleId="Ttulo5">
    <w:name w:val="heading 5"/>
    <w:basedOn w:val="Normal"/>
    <w:next w:val="Normal"/>
    <w:link w:val="Ttulo5Car"/>
    <w:uiPriority w:val="9"/>
    <w:unhideWhenUsed/>
    <w:qFormat/>
    <w:rsid w:val="00835CBF"/>
    <w:pPr>
      <w:keepNext/>
      <w:keepLines/>
      <w:numPr>
        <w:ilvl w:val="4"/>
        <w:numId w:val="2"/>
      </w:numPr>
      <w:spacing w:before="40" w:after="0"/>
      <w:outlineLvl w:val="4"/>
    </w:pPr>
    <w:rPr>
      <w:rFonts w:asciiTheme="majorHAnsi" w:eastAsiaTheme="majorEastAsia" w:hAnsiTheme="majorHAnsi" w:cstheme="majorBidi"/>
      <w:color w:val="729928" w:themeColor="accent1" w:themeShade="BF"/>
    </w:rPr>
  </w:style>
  <w:style w:type="paragraph" w:styleId="Ttulo6">
    <w:name w:val="heading 6"/>
    <w:basedOn w:val="Normal"/>
    <w:next w:val="Normal"/>
    <w:link w:val="Ttulo6Car"/>
    <w:uiPriority w:val="9"/>
    <w:unhideWhenUsed/>
    <w:qFormat/>
    <w:rsid w:val="00835CBF"/>
    <w:pPr>
      <w:keepNext/>
      <w:keepLines/>
      <w:numPr>
        <w:ilvl w:val="5"/>
        <w:numId w:val="2"/>
      </w:numPr>
      <w:spacing w:before="40" w:after="0"/>
      <w:outlineLvl w:val="5"/>
    </w:pPr>
    <w:rPr>
      <w:rFonts w:asciiTheme="majorHAnsi" w:eastAsiaTheme="majorEastAsia" w:hAnsiTheme="majorHAnsi" w:cstheme="majorBidi"/>
      <w:color w:val="4C661A" w:themeColor="accent1" w:themeShade="7F"/>
    </w:rPr>
  </w:style>
  <w:style w:type="paragraph" w:styleId="Ttulo7">
    <w:name w:val="heading 7"/>
    <w:basedOn w:val="Normal"/>
    <w:next w:val="Normal"/>
    <w:link w:val="Ttulo7Car"/>
    <w:uiPriority w:val="9"/>
    <w:semiHidden/>
    <w:unhideWhenUsed/>
    <w:qFormat/>
    <w:rsid w:val="00835CBF"/>
    <w:pPr>
      <w:keepNext/>
      <w:keepLines/>
      <w:numPr>
        <w:ilvl w:val="6"/>
        <w:numId w:val="2"/>
      </w:numPr>
      <w:spacing w:before="40" w:after="0"/>
      <w:outlineLvl w:val="6"/>
    </w:pPr>
    <w:rPr>
      <w:rFonts w:asciiTheme="majorHAnsi" w:eastAsiaTheme="majorEastAsia" w:hAnsiTheme="majorHAnsi" w:cstheme="majorBidi"/>
      <w:i/>
      <w:iCs/>
      <w:color w:val="4C661A" w:themeColor="accent1" w:themeShade="7F"/>
    </w:rPr>
  </w:style>
  <w:style w:type="paragraph" w:styleId="Ttulo8">
    <w:name w:val="heading 8"/>
    <w:basedOn w:val="Normal"/>
    <w:next w:val="Normal"/>
    <w:link w:val="Ttulo8Car"/>
    <w:uiPriority w:val="9"/>
    <w:semiHidden/>
    <w:unhideWhenUsed/>
    <w:qFormat/>
    <w:rsid w:val="00835CB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35CB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7EC"/>
    <w:pPr>
      <w:tabs>
        <w:tab w:val="center" w:pos="4252"/>
        <w:tab w:val="right" w:pos="8504"/>
      </w:tabs>
      <w:spacing w:after="0"/>
    </w:pPr>
  </w:style>
  <w:style w:type="character" w:customStyle="1" w:styleId="EncabezadoCar">
    <w:name w:val="Encabezado Car"/>
    <w:basedOn w:val="Fuentedeprrafopredeter"/>
    <w:link w:val="Encabezado"/>
    <w:uiPriority w:val="99"/>
    <w:rsid w:val="00D207EC"/>
  </w:style>
  <w:style w:type="paragraph" w:styleId="Piedepgina">
    <w:name w:val="footer"/>
    <w:basedOn w:val="Normal"/>
    <w:link w:val="PiedepginaCar"/>
    <w:uiPriority w:val="99"/>
    <w:unhideWhenUsed/>
    <w:rsid w:val="00D207EC"/>
    <w:pPr>
      <w:tabs>
        <w:tab w:val="center" w:pos="4252"/>
        <w:tab w:val="right" w:pos="8504"/>
      </w:tabs>
      <w:spacing w:after="0"/>
    </w:pPr>
  </w:style>
  <w:style w:type="character" w:customStyle="1" w:styleId="PiedepginaCar">
    <w:name w:val="Pie de página Car"/>
    <w:basedOn w:val="Fuentedeprrafopredeter"/>
    <w:link w:val="Piedepgina"/>
    <w:uiPriority w:val="99"/>
    <w:rsid w:val="00D207EC"/>
  </w:style>
  <w:style w:type="character" w:customStyle="1" w:styleId="Ttulo1Car">
    <w:name w:val="Título 1 Car"/>
    <w:basedOn w:val="Fuentedeprrafopredeter"/>
    <w:link w:val="Ttulo1"/>
    <w:uiPriority w:val="9"/>
    <w:rsid w:val="00DD5115"/>
    <w:rPr>
      <w:rFonts w:asciiTheme="majorHAnsi" w:eastAsiaTheme="majorEastAsia" w:hAnsiTheme="majorHAnsi" w:cs="Arial"/>
      <w:b/>
      <w:sz w:val="32"/>
      <w:szCs w:val="40"/>
    </w:rPr>
  </w:style>
  <w:style w:type="character" w:customStyle="1" w:styleId="Ttulo2Car">
    <w:name w:val="Título 2 Car"/>
    <w:basedOn w:val="Fuentedeprrafopredeter"/>
    <w:link w:val="Ttulo2"/>
    <w:uiPriority w:val="9"/>
    <w:rsid w:val="00BB7591"/>
    <w:rPr>
      <w:rFonts w:asciiTheme="majorHAnsi" w:eastAsiaTheme="majorEastAsia" w:hAnsiTheme="majorHAnsi" w:cs="Arial"/>
      <w:b/>
      <w:color w:val="4A7B29" w:themeColor="accent2" w:themeShade="BF"/>
      <w:sz w:val="21"/>
      <w:szCs w:val="21"/>
    </w:rPr>
  </w:style>
  <w:style w:type="character" w:customStyle="1" w:styleId="Ttulo3Car">
    <w:name w:val="Título 3 Car"/>
    <w:basedOn w:val="Fuentedeprrafopredeter"/>
    <w:link w:val="Ttulo3"/>
    <w:uiPriority w:val="9"/>
    <w:rsid w:val="008F658E"/>
    <w:rPr>
      <w:rFonts w:ascii="Century Gothic" w:hAnsi="Century Gothic" w:cs="Arial"/>
      <w:b/>
      <w:color w:val="63A537" w:themeColor="accent2"/>
    </w:rPr>
  </w:style>
  <w:style w:type="paragraph" w:styleId="Prrafodelista">
    <w:name w:val="List Paragraph"/>
    <w:aliases w:val="NORMAL,titulo 3,List Paragraph"/>
    <w:basedOn w:val="Normal"/>
    <w:link w:val="PrrafodelistaCar"/>
    <w:uiPriority w:val="34"/>
    <w:qFormat/>
    <w:rsid w:val="00835CBF"/>
    <w:pPr>
      <w:spacing w:after="160"/>
      <w:ind w:left="720"/>
      <w:contextualSpacing/>
    </w:pPr>
    <w:rPr>
      <w:rFonts w:eastAsiaTheme="minorEastAsia"/>
      <w:sz w:val="21"/>
      <w:szCs w:val="21"/>
    </w:rPr>
  </w:style>
  <w:style w:type="character" w:styleId="Hipervnculo">
    <w:name w:val="Hyperlink"/>
    <w:basedOn w:val="Fuentedeprrafopredeter"/>
    <w:uiPriority w:val="99"/>
    <w:unhideWhenUsed/>
    <w:rsid w:val="00835CBF"/>
    <w:rPr>
      <w:color w:val="EE7B08" w:themeColor="hyperlink"/>
      <w:u w:val="single"/>
    </w:rPr>
  </w:style>
  <w:style w:type="paragraph" w:styleId="TtulodeTDC">
    <w:name w:val="TOC Heading"/>
    <w:basedOn w:val="Ttulo1"/>
    <w:next w:val="Normal"/>
    <w:uiPriority w:val="39"/>
    <w:unhideWhenUsed/>
    <w:qFormat/>
    <w:rsid w:val="00835CBF"/>
    <w:pPr>
      <w:outlineLvl w:val="9"/>
    </w:pPr>
  </w:style>
  <w:style w:type="paragraph" w:styleId="TDC1">
    <w:name w:val="toc 1"/>
    <w:basedOn w:val="Normal"/>
    <w:next w:val="Normal"/>
    <w:autoRedefine/>
    <w:uiPriority w:val="39"/>
    <w:unhideWhenUsed/>
    <w:rsid w:val="00285C76"/>
    <w:pPr>
      <w:tabs>
        <w:tab w:val="left" w:pos="567"/>
        <w:tab w:val="left" w:pos="709"/>
        <w:tab w:val="left" w:pos="993"/>
        <w:tab w:val="right" w:leader="dot" w:pos="9350"/>
      </w:tabs>
      <w:spacing w:before="0" w:after="0" w:line="360" w:lineRule="auto"/>
    </w:pPr>
    <w:rPr>
      <w:rFonts w:ascii="Arial" w:eastAsiaTheme="minorEastAsia" w:hAnsi="Arial" w:cs="Arial"/>
      <w:b/>
      <w:noProof/>
      <w:sz w:val="20"/>
      <w:szCs w:val="20"/>
    </w:rPr>
  </w:style>
  <w:style w:type="paragraph" w:styleId="TDC2">
    <w:name w:val="toc 2"/>
    <w:basedOn w:val="Normal"/>
    <w:next w:val="Normal"/>
    <w:autoRedefine/>
    <w:uiPriority w:val="39"/>
    <w:unhideWhenUsed/>
    <w:rsid w:val="00835CBF"/>
    <w:pPr>
      <w:spacing w:before="0" w:after="0" w:line="360" w:lineRule="auto"/>
    </w:pPr>
    <w:rPr>
      <w:rFonts w:ascii="Arial" w:eastAsiaTheme="minorEastAsia" w:hAnsi="Arial"/>
      <w:sz w:val="20"/>
      <w:szCs w:val="21"/>
    </w:rPr>
  </w:style>
  <w:style w:type="paragraph" w:styleId="Bibliografa">
    <w:name w:val="Bibliography"/>
    <w:basedOn w:val="Normal"/>
    <w:next w:val="Normal"/>
    <w:uiPriority w:val="37"/>
    <w:unhideWhenUsed/>
    <w:rsid w:val="00835CBF"/>
    <w:pPr>
      <w:spacing w:after="160"/>
    </w:pPr>
    <w:rPr>
      <w:rFonts w:eastAsiaTheme="minorEastAsia"/>
      <w:sz w:val="21"/>
      <w:szCs w:val="21"/>
    </w:rPr>
  </w:style>
  <w:style w:type="paragraph" w:styleId="TDC3">
    <w:name w:val="toc 3"/>
    <w:basedOn w:val="Normal"/>
    <w:next w:val="Normal"/>
    <w:autoRedefine/>
    <w:uiPriority w:val="39"/>
    <w:unhideWhenUsed/>
    <w:rsid w:val="00835CBF"/>
    <w:pPr>
      <w:spacing w:before="0" w:after="0" w:line="360" w:lineRule="auto"/>
    </w:pPr>
    <w:rPr>
      <w:rFonts w:ascii="Arial" w:eastAsiaTheme="minorEastAsia" w:hAnsi="Arial" w:cs="Times New Roman"/>
      <w:sz w:val="20"/>
      <w:lang w:eastAsia="es-CO"/>
    </w:rPr>
  </w:style>
  <w:style w:type="numbering" w:customStyle="1" w:styleId="Estilo3">
    <w:name w:val="Estilo3"/>
    <w:uiPriority w:val="99"/>
    <w:rsid w:val="00835CBF"/>
    <w:pPr>
      <w:numPr>
        <w:numId w:val="1"/>
      </w:numPr>
    </w:pPr>
  </w:style>
  <w:style w:type="paragraph" w:customStyle="1" w:styleId="p0">
    <w:name w:val="p0"/>
    <w:basedOn w:val="Normal"/>
    <w:rsid w:val="00835CBF"/>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p1">
    <w:name w:val="p1"/>
    <w:basedOn w:val="Normal"/>
    <w:rsid w:val="00835CBF"/>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ft1">
    <w:name w:val="ft1"/>
    <w:basedOn w:val="Fuentedeprrafopredeter"/>
    <w:rsid w:val="00835CBF"/>
  </w:style>
  <w:style w:type="character" w:customStyle="1" w:styleId="Ttulo4Car">
    <w:name w:val="Título 4 Car"/>
    <w:basedOn w:val="Fuentedeprrafopredeter"/>
    <w:link w:val="Ttulo4"/>
    <w:uiPriority w:val="9"/>
    <w:rsid w:val="00835CBF"/>
    <w:rPr>
      <w:rFonts w:asciiTheme="majorHAnsi" w:eastAsiaTheme="majorEastAsia" w:hAnsiTheme="majorHAnsi" w:cstheme="majorBidi"/>
      <w:i/>
      <w:iCs/>
      <w:color w:val="729928" w:themeColor="accent1" w:themeShade="BF"/>
    </w:rPr>
  </w:style>
  <w:style w:type="character" w:customStyle="1" w:styleId="Ttulo5Car">
    <w:name w:val="Título 5 Car"/>
    <w:basedOn w:val="Fuentedeprrafopredeter"/>
    <w:link w:val="Ttulo5"/>
    <w:uiPriority w:val="9"/>
    <w:rsid w:val="00835CBF"/>
    <w:rPr>
      <w:rFonts w:asciiTheme="majorHAnsi" w:eastAsiaTheme="majorEastAsia" w:hAnsiTheme="majorHAnsi" w:cstheme="majorBidi"/>
      <w:color w:val="729928" w:themeColor="accent1" w:themeShade="BF"/>
    </w:rPr>
  </w:style>
  <w:style w:type="character" w:customStyle="1" w:styleId="Ttulo6Car">
    <w:name w:val="Título 6 Car"/>
    <w:basedOn w:val="Fuentedeprrafopredeter"/>
    <w:link w:val="Ttulo6"/>
    <w:uiPriority w:val="9"/>
    <w:rsid w:val="00835CBF"/>
    <w:rPr>
      <w:rFonts w:asciiTheme="majorHAnsi" w:eastAsiaTheme="majorEastAsia" w:hAnsiTheme="majorHAnsi" w:cstheme="majorBidi"/>
      <w:color w:val="4C661A" w:themeColor="accent1" w:themeShade="7F"/>
    </w:rPr>
  </w:style>
  <w:style w:type="character" w:customStyle="1" w:styleId="Ttulo7Car">
    <w:name w:val="Título 7 Car"/>
    <w:basedOn w:val="Fuentedeprrafopredeter"/>
    <w:link w:val="Ttulo7"/>
    <w:uiPriority w:val="9"/>
    <w:semiHidden/>
    <w:rsid w:val="00835CBF"/>
    <w:rPr>
      <w:rFonts w:asciiTheme="majorHAnsi" w:eastAsiaTheme="majorEastAsia" w:hAnsiTheme="majorHAnsi" w:cstheme="majorBidi"/>
      <w:i/>
      <w:iCs/>
      <w:color w:val="4C661A" w:themeColor="accent1" w:themeShade="7F"/>
    </w:rPr>
  </w:style>
  <w:style w:type="character" w:customStyle="1" w:styleId="Ttulo8Car">
    <w:name w:val="Título 8 Car"/>
    <w:basedOn w:val="Fuentedeprrafopredeter"/>
    <w:link w:val="Ttulo8"/>
    <w:uiPriority w:val="9"/>
    <w:semiHidden/>
    <w:rsid w:val="00835CB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35CBF"/>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E311CD"/>
    <w:pPr>
      <w:spacing w:after="0" w:line="240" w:lineRule="auto"/>
    </w:pPr>
  </w:style>
  <w:style w:type="character" w:customStyle="1" w:styleId="PrrafodelistaCar">
    <w:name w:val="Párrafo de lista Car"/>
    <w:aliases w:val="NORMAL Car,titulo 3 Car,List Paragraph Car"/>
    <w:link w:val="Prrafodelista"/>
    <w:uiPriority w:val="34"/>
    <w:locked/>
    <w:rsid w:val="006E0AAB"/>
    <w:rPr>
      <w:rFonts w:eastAsiaTheme="minorEastAsia"/>
      <w:sz w:val="21"/>
      <w:szCs w:val="21"/>
    </w:rPr>
  </w:style>
  <w:style w:type="paragraph" w:styleId="NormalWeb">
    <w:name w:val="Normal (Web)"/>
    <w:basedOn w:val="Normal"/>
    <w:uiPriority w:val="99"/>
    <w:unhideWhenUsed/>
    <w:rsid w:val="00C96A9B"/>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96A9B"/>
    <w:pPr>
      <w:spacing w:before="0" w:after="0"/>
    </w:pPr>
    <w:rPr>
      <w:sz w:val="20"/>
      <w:szCs w:val="20"/>
    </w:rPr>
  </w:style>
  <w:style w:type="character" w:customStyle="1" w:styleId="TextonotapieCar">
    <w:name w:val="Texto nota pie Car"/>
    <w:basedOn w:val="Fuentedeprrafopredeter"/>
    <w:link w:val="Textonotapie"/>
    <w:uiPriority w:val="99"/>
    <w:semiHidden/>
    <w:rsid w:val="00C96A9B"/>
    <w:rPr>
      <w:sz w:val="20"/>
      <w:szCs w:val="20"/>
    </w:rPr>
  </w:style>
  <w:style w:type="character" w:styleId="Refdenotaalpie">
    <w:name w:val="footnote reference"/>
    <w:basedOn w:val="Fuentedeprrafopredeter"/>
    <w:uiPriority w:val="99"/>
    <w:semiHidden/>
    <w:unhideWhenUsed/>
    <w:rsid w:val="00C96A9B"/>
    <w:rPr>
      <w:vertAlign w:val="superscript"/>
    </w:rPr>
  </w:style>
  <w:style w:type="paragraph" w:styleId="Textodeglobo">
    <w:name w:val="Balloon Text"/>
    <w:basedOn w:val="Normal"/>
    <w:link w:val="TextodegloboCar"/>
    <w:uiPriority w:val="99"/>
    <w:semiHidden/>
    <w:unhideWhenUsed/>
    <w:rsid w:val="00631AF5"/>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AF5"/>
    <w:rPr>
      <w:rFonts w:ascii="Segoe UI" w:hAnsi="Segoe UI" w:cs="Segoe UI"/>
      <w:sz w:val="18"/>
      <w:szCs w:val="18"/>
    </w:rPr>
  </w:style>
  <w:style w:type="character" w:styleId="Refdecomentario">
    <w:name w:val="annotation reference"/>
    <w:basedOn w:val="Fuentedeprrafopredeter"/>
    <w:uiPriority w:val="99"/>
    <w:semiHidden/>
    <w:unhideWhenUsed/>
    <w:rsid w:val="00E00BE7"/>
    <w:rPr>
      <w:sz w:val="16"/>
      <w:szCs w:val="16"/>
    </w:rPr>
  </w:style>
  <w:style w:type="paragraph" w:styleId="Textocomentario">
    <w:name w:val="annotation text"/>
    <w:basedOn w:val="Normal"/>
    <w:link w:val="TextocomentarioCar"/>
    <w:uiPriority w:val="99"/>
    <w:unhideWhenUsed/>
    <w:rsid w:val="00E00BE7"/>
    <w:rPr>
      <w:sz w:val="20"/>
      <w:szCs w:val="20"/>
    </w:rPr>
  </w:style>
  <w:style w:type="character" w:customStyle="1" w:styleId="TextocomentarioCar">
    <w:name w:val="Texto comentario Car"/>
    <w:basedOn w:val="Fuentedeprrafopredeter"/>
    <w:link w:val="Textocomentario"/>
    <w:uiPriority w:val="99"/>
    <w:rsid w:val="00E00BE7"/>
    <w:rPr>
      <w:sz w:val="20"/>
      <w:szCs w:val="20"/>
    </w:rPr>
  </w:style>
  <w:style w:type="paragraph" w:styleId="Asuntodelcomentario">
    <w:name w:val="annotation subject"/>
    <w:basedOn w:val="Textocomentario"/>
    <w:next w:val="Textocomentario"/>
    <w:link w:val="AsuntodelcomentarioCar"/>
    <w:uiPriority w:val="99"/>
    <w:semiHidden/>
    <w:unhideWhenUsed/>
    <w:rsid w:val="00E00BE7"/>
    <w:rPr>
      <w:b/>
      <w:bCs/>
    </w:rPr>
  </w:style>
  <w:style w:type="character" w:customStyle="1" w:styleId="AsuntodelcomentarioCar">
    <w:name w:val="Asunto del comentario Car"/>
    <w:basedOn w:val="TextocomentarioCar"/>
    <w:link w:val="Asuntodelcomentario"/>
    <w:uiPriority w:val="99"/>
    <w:semiHidden/>
    <w:rsid w:val="00E00BE7"/>
    <w:rPr>
      <w:b/>
      <w:bCs/>
      <w:sz w:val="20"/>
      <w:szCs w:val="20"/>
    </w:rPr>
  </w:style>
  <w:style w:type="paragraph" w:customStyle="1" w:styleId="Default">
    <w:name w:val="Default"/>
    <w:rsid w:val="004B0756"/>
    <w:pPr>
      <w:autoSpaceDE w:val="0"/>
      <w:autoSpaceDN w:val="0"/>
      <w:adjustRightInd w:val="0"/>
      <w:spacing w:after="0" w:line="240" w:lineRule="auto"/>
    </w:pPr>
    <w:rPr>
      <w:rFonts w:ascii="Century Gothic" w:hAnsi="Century Gothic" w:cs="Century Gothic"/>
      <w:color w:val="000000"/>
      <w:sz w:val="24"/>
      <w:szCs w:val="24"/>
    </w:rPr>
  </w:style>
  <w:style w:type="numbering" w:customStyle="1" w:styleId="Estilo1">
    <w:name w:val="Estilo1"/>
    <w:uiPriority w:val="99"/>
    <w:rsid w:val="00B80D34"/>
    <w:pPr>
      <w:numPr>
        <w:numId w:val="11"/>
      </w:numPr>
    </w:pPr>
  </w:style>
  <w:style w:type="paragraph" w:styleId="Revisin">
    <w:name w:val="Revision"/>
    <w:hidden/>
    <w:uiPriority w:val="99"/>
    <w:semiHidden/>
    <w:rsid w:val="00E54C36"/>
    <w:pPr>
      <w:spacing w:after="0" w:line="240" w:lineRule="auto"/>
    </w:pPr>
  </w:style>
  <w:style w:type="paragraph" w:styleId="HTMLconformatoprevio">
    <w:name w:val="HTML Preformatted"/>
    <w:basedOn w:val="Normal"/>
    <w:link w:val="HTMLconformatoprevioCar"/>
    <w:uiPriority w:val="99"/>
    <w:semiHidden/>
    <w:unhideWhenUsed/>
    <w:rsid w:val="006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6F3D6B"/>
    <w:rPr>
      <w:rFonts w:ascii="Courier New" w:eastAsia="Times New Roman" w:hAnsi="Courier New" w:cs="Courier New"/>
      <w:sz w:val="20"/>
      <w:szCs w:val="20"/>
      <w:lang w:eastAsia="es-CO"/>
    </w:rPr>
  </w:style>
  <w:style w:type="paragraph" w:customStyle="1" w:styleId="Normal1">
    <w:name w:val="Normal1"/>
    <w:rsid w:val="0043529B"/>
    <w:pPr>
      <w:spacing w:before="200" w:after="200" w:line="276"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452">
      <w:bodyDiv w:val="1"/>
      <w:marLeft w:val="0"/>
      <w:marRight w:val="0"/>
      <w:marTop w:val="0"/>
      <w:marBottom w:val="0"/>
      <w:divBdr>
        <w:top w:val="none" w:sz="0" w:space="0" w:color="auto"/>
        <w:left w:val="none" w:sz="0" w:space="0" w:color="auto"/>
        <w:bottom w:val="none" w:sz="0" w:space="0" w:color="auto"/>
        <w:right w:val="none" w:sz="0" w:space="0" w:color="auto"/>
      </w:divBdr>
      <w:divsChild>
        <w:div w:id="358776051">
          <w:marLeft w:val="547"/>
          <w:marRight w:val="0"/>
          <w:marTop w:val="0"/>
          <w:marBottom w:val="0"/>
          <w:divBdr>
            <w:top w:val="none" w:sz="0" w:space="0" w:color="auto"/>
            <w:left w:val="none" w:sz="0" w:space="0" w:color="auto"/>
            <w:bottom w:val="none" w:sz="0" w:space="0" w:color="auto"/>
            <w:right w:val="none" w:sz="0" w:space="0" w:color="auto"/>
          </w:divBdr>
        </w:div>
        <w:div w:id="483397620">
          <w:marLeft w:val="547"/>
          <w:marRight w:val="0"/>
          <w:marTop w:val="0"/>
          <w:marBottom w:val="0"/>
          <w:divBdr>
            <w:top w:val="none" w:sz="0" w:space="0" w:color="auto"/>
            <w:left w:val="none" w:sz="0" w:space="0" w:color="auto"/>
            <w:bottom w:val="none" w:sz="0" w:space="0" w:color="auto"/>
            <w:right w:val="none" w:sz="0" w:space="0" w:color="auto"/>
          </w:divBdr>
        </w:div>
        <w:div w:id="642735387">
          <w:marLeft w:val="547"/>
          <w:marRight w:val="0"/>
          <w:marTop w:val="0"/>
          <w:marBottom w:val="0"/>
          <w:divBdr>
            <w:top w:val="none" w:sz="0" w:space="0" w:color="auto"/>
            <w:left w:val="none" w:sz="0" w:space="0" w:color="auto"/>
            <w:bottom w:val="none" w:sz="0" w:space="0" w:color="auto"/>
            <w:right w:val="none" w:sz="0" w:space="0" w:color="auto"/>
          </w:divBdr>
        </w:div>
        <w:div w:id="1250040134">
          <w:marLeft w:val="547"/>
          <w:marRight w:val="0"/>
          <w:marTop w:val="0"/>
          <w:marBottom w:val="0"/>
          <w:divBdr>
            <w:top w:val="none" w:sz="0" w:space="0" w:color="auto"/>
            <w:left w:val="none" w:sz="0" w:space="0" w:color="auto"/>
            <w:bottom w:val="none" w:sz="0" w:space="0" w:color="auto"/>
            <w:right w:val="none" w:sz="0" w:space="0" w:color="auto"/>
          </w:divBdr>
        </w:div>
        <w:div w:id="2083872753">
          <w:marLeft w:val="547"/>
          <w:marRight w:val="0"/>
          <w:marTop w:val="0"/>
          <w:marBottom w:val="0"/>
          <w:divBdr>
            <w:top w:val="none" w:sz="0" w:space="0" w:color="auto"/>
            <w:left w:val="none" w:sz="0" w:space="0" w:color="auto"/>
            <w:bottom w:val="none" w:sz="0" w:space="0" w:color="auto"/>
            <w:right w:val="none" w:sz="0" w:space="0" w:color="auto"/>
          </w:divBdr>
        </w:div>
      </w:divsChild>
    </w:div>
    <w:div w:id="162857673">
      <w:bodyDiv w:val="1"/>
      <w:marLeft w:val="0"/>
      <w:marRight w:val="0"/>
      <w:marTop w:val="0"/>
      <w:marBottom w:val="0"/>
      <w:divBdr>
        <w:top w:val="none" w:sz="0" w:space="0" w:color="auto"/>
        <w:left w:val="none" w:sz="0" w:space="0" w:color="auto"/>
        <w:bottom w:val="none" w:sz="0" w:space="0" w:color="auto"/>
        <w:right w:val="none" w:sz="0" w:space="0" w:color="auto"/>
      </w:divBdr>
    </w:div>
    <w:div w:id="165825032">
      <w:bodyDiv w:val="1"/>
      <w:marLeft w:val="0"/>
      <w:marRight w:val="0"/>
      <w:marTop w:val="0"/>
      <w:marBottom w:val="0"/>
      <w:divBdr>
        <w:top w:val="none" w:sz="0" w:space="0" w:color="auto"/>
        <w:left w:val="none" w:sz="0" w:space="0" w:color="auto"/>
        <w:bottom w:val="none" w:sz="0" w:space="0" w:color="auto"/>
        <w:right w:val="none" w:sz="0" w:space="0" w:color="auto"/>
      </w:divBdr>
    </w:div>
    <w:div w:id="189952539">
      <w:bodyDiv w:val="1"/>
      <w:marLeft w:val="0"/>
      <w:marRight w:val="0"/>
      <w:marTop w:val="0"/>
      <w:marBottom w:val="0"/>
      <w:divBdr>
        <w:top w:val="none" w:sz="0" w:space="0" w:color="auto"/>
        <w:left w:val="none" w:sz="0" w:space="0" w:color="auto"/>
        <w:bottom w:val="none" w:sz="0" w:space="0" w:color="auto"/>
        <w:right w:val="none" w:sz="0" w:space="0" w:color="auto"/>
      </w:divBdr>
    </w:div>
    <w:div w:id="241379499">
      <w:bodyDiv w:val="1"/>
      <w:marLeft w:val="0"/>
      <w:marRight w:val="0"/>
      <w:marTop w:val="0"/>
      <w:marBottom w:val="0"/>
      <w:divBdr>
        <w:top w:val="none" w:sz="0" w:space="0" w:color="auto"/>
        <w:left w:val="none" w:sz="0" w:space="0" w:color="auto"/>
        <w:bottom w:val="none" w:sz="0" w:space="0" w:color="auto"/>
        <w:right w:val="none" w:sz="0" w:space="0" w:color="auto"/>
      </w:divBdr>
    </w:div>
    <w:div w:id="408159186">
      <w:bodyDiv w:val="1"/>
      <w:marLeft w:val="0"/>
      <w:marRight w:val="0"/>
      <w:marTop w:val="0"/>
      <w:marBottom w:val="0"/>
      <w:divBdr>
        <w:top w:val="none" w:sz="0" w:space="0" w:color="auto"/>
        <w:left w:val="none" w:sz="0" w:space="0" w:color="auto"/>
        <w:bottom w:val="none" w:sz="0" w:space="0" w:color="auto"/>
        <w:right w:val="none" w:sz="0" w:space="0" w:color="auto"/>
      </w:divBdr>
    </w:div>
    <w:div w:id="412314919">
      <w:bodyDiv w:val="1"/>
      <w:marLeft w:val="0"/>
      <w:marRight w:val="0"/>
      <w:marTop w:val="0"/>
      <w:marBottom w:val="0"/>
      <w:divBdr>
        <w:top w:val="none" w:sz="0" w:space="0" w:color="auto"/>
        <w:left w:val="none" w:sz="0" w:space="0" w:color="auto"/>
        <w:bottom w:val="none" w:sz="0" w:space="0" w:color="auto"/>
        <w:right w:val="none" w:sz="0" w:space="0" w:color="auto"/>
      </w:divBdr>
    </w:div>
    <w:div w:id="430013923">
      <w:bodyDiv w:val="1"/>
      <w:marLeft w:val="0"/>
      <w:marRight w:val="0"/>
      <w:marTop w:val="0"/>
      <w:marBottom w:val="0"/>
      <w:divBdr>
        <w:top w:val="none" w:sz="0" w:space="0" w:color="auto"/>
        <w:left w:val="none" w:sz="0" w:space="0" w:color="auto"/>
        <w:bottom w:val="none" w:sz="0" w:space="0" w:color="auto"/>
        <w:right w:val="none" w:sz="0" w:space="0" w:color="auto"/>
      </w:divBdr>
    </w:div>
    <w:div w:id="474378793">
      <w:bodyDiv w:val="1"/>
      <w:marLeft w:val="0"/>
      <w:marRight w:val="0"/>
      <w:marTop w:val="0"/>
      <w:marBottom w:val="0"/>
      <w:divBdr>
        <w:top w:val="none" w:sz="0" w:space="0" w:color="auto"/>
        <w:left w:val="none" w:sz="0" w:space="0" w:color="auto"/>
        <w:bottom w:val="none" w:sz="0" w:space="0" w:color="auto"/>
        <w:right w:val="none" w:sz="0" w:space="0" w:color="auto"/>
      </w:divBdr>
    </w:div>
    <w:div w:id="565846511">
      <w:bodyDiv w:val="1"/>
      <w:marLeft w:val="0"/>
      <w:marRight w:val="0"/>
      <w:marTop w:val="0"/>
      <w:marBottom w:val="0"/>
      <w:divBdr>
        <w:top w:val="none" w:sz="0" w:space="0" w:color="auto"/>
        <w:left w:val="none" w:sz="0" w:space="0" w:color="auto"/>
        <w:bottom w:val="none" w:sz="0" w:space="0" w:color="auto"/>
        <w:right w:val="none" w:sz="0" w:space="0" w:color="auto"/>
      </w:divBdr>
    </w:div>
    <w:div w:id="628054894">
      <w:bodyDiv w:val="1"/>
      <w:marLeft w:val="0"/>
      <w:marRight w:val="0"/>
      <w:marTop w:val="0"/>
      <w:marBottom w:val="0"/>
      <w:divBdr>
        <w:top w:val="none" w:sz="0" w:space="0" w:color="auto"/>
        <w:left w:val="none" w:sz="0" w:space="0" w:color="auto"/>
        <w:bottom w:val="none" w:sz="0" w:space="0" w:color="auto"/>
        <w:right w:val="none" w:sz="0" w:space="0" w:color="auto"/>
      </w:divBdr>
    </w:div>
    <w:div w:id="662120255">
      <w:bodyDiv w:val="1"/>
      <w:marLeft w:val="0"/>
      <w:marRight w:val="0"/>
      <w:marTop w:val="0"/>
      <w:marBottom w:val="0"/>
      <w:divBdr>
        <w:top w:val="none" w:sz="0" w:space="0" w:color="auto"/>
        <w:left w:val="none" w:sz="0" w:space="0" w:color="auto"/>
        <w:bottom w:val="none" w:sz="0" w:space="0" w:color="auto"/>
        <w:right w:val="none" w:sz="0" w:space="0" w:color="auto"/>
      </w:divBdr>
      <w:divsChild>
        <w:div w:id="84112590">
          <w:marLeft w:val="446"/>
          <w:marRight w:val="0"/>
          <w:marTop w:val="0"/>
          <w:marBottom w:val="0"/>
          <w:divBdr>
            <w:top w:val="none" w:sz="0" w:space="0" w:color="auto"/>
            <w:left w:val="none" w:sz="0" w:space="0" w:color="auto"/>
            <w:bottom w:val="none" w:sz="0" w:space="0" w:color="auto"/>
            <w:right w:val="none" w:sz="0" w:space="0" w:color="auto"/>
          </w:divBdr>
        </w:div>
        <w:div w:id="261765809">
          <w:marLeft w:val="446"/>
          <w:marRight w:val="0"/>
          <w:marTop w:val="0"/>
          <w:marBottom w:val="0"/>
          <w:divBdr>
            <w:top w:val="none" w:sz="0" w:space="0" w:color="auto"/>
            <w:left w:val="none" w:sz="0" w:space="0" w:color="auto"/>
            <w:bottom w:val="none" w:sz="0" w:space="0" w:color="auto"/>
            <w:right w:val="none" w:sz="0" w:space="0" w:color="auto"/>
          </w:divBdr>
        </w:div>
        <w:div w:id="864559109">
          <w:marLeft w:val="446"/>
          <w:marRight w:val="0"/>
          <w:marTop w:val="0"/>
          <w:marBottom w:val="0"/>
          <w:divBdr>
            <w:top w:val="none" w:sz="0" w:space="0" w:color="auto"/>
            <w:left w:val="none" w:sz="0" w:space="0" w:color="auto"/>
            <w:bottom w:val="none" w:sz="0" w:space="0" w:color="auto"/>
            <w:right w:val="none" w:sz="0" w:space="0" w:color="auto"/>
          </w:divBdr>
        </w:div>
        <w:div w:id="1367753185">
          <w:marLeft w:val="446"/>
          <w:marRight w:val="0"/>
          <w:marTop w:val="0"/>
          <w:marBottom w:val="0"/>
          <w:divBdr>
            <w:top w:val="none" w:sz="0" w:space="0" w:color="auto"/>
            <w:left w:val="none" w:sz="0" w:space="0" w:color="auto"/>
            <w:bottom w:val="none" w:sz="0" w:space="0" w:color="auto"/>
            <w:right w:val="none" w:sz="0" w:space="0" w:color="auto"/>
          </w:divBdr>
        </w:div>
        <w:div w:id="1369723385">
          <w:marLeft w:val="446"/>
          <w:marRight w:val="0"/>
          <w:marTop w:val="0"/>
          <w:marBottom w:val="0"/>
          <w:divBdr>
            <w:top w:val="none" w:sz="0" w:space="0" w:color="auto"/>
            <w:left w:val="none" w:sz="0" w:space="0" w:color="auto"/>
            <w:bottom w:val="none" w:sz="0" w:space="0" w:color="auto"/>
            <w:right w:val="none" w:sz="0" w:space="0" w:color="auto"/>
          </w:divBdr>
        </w:div>
        <w:div w:id="1856116826">
          <w:marLeft w:val="446"/>
          <w:marRight w:val="0"/>
          <w:marTop w:val="0"/>
          <w:marBottom w:val="0"/>
          <w:divBdr>
            <w:top w:val="none" w:sz="0" w:space="0" w:color="auto"/>
            <w:left w:val="none" w:sz="0" w:space="0" w:color="auto"/>
            <w:bottom w:val="none" w:sz="0" w:space="0" w:color="auto"/>
            <w:right w:val="none" w:sz="0" w:space="0" w:color="auto"/>
          </w:divBdr>
        </w:div>
      </w:divsChild>
    </w:div>
    <w:div w:id="669408815">
      <w:bodyDiv w:val="1"/>
      <w:marLeft w:val="0"/>
      <w:marRight w:val="0"/>
      <w:marTop w:val="0"/>
      <w:marBottom w:val="0"/>
      <w:divBdr>
        <w:top w:val="none" w:sz="0" w:space="0" w:color="auto"/>
        <w:left w:val="none" w:sz="0" w:space="0" w:color="auto"/>
        <w:bottom w:val="none" w:sz="0" w:space="0" w:color="auto"/>
        <w:right w:val="none" w:sz="0" w:space="0" w:color="auto"/>
      </w:divBdr>
    </w:div>
    <w:div w:id="707533041">
      <w:bodyDiv w:val="1"/>
      <w:marLeft w:val="0"/>
      <w:marRight w:val="0"/>
      <w:marTop w:val="0"/>
      <w:marBottom w:val="0"/>
      <w:divBdr>
        <w:top w:val="none" w:sz="0" w:space="0" w:color="auto"/>
        <w:left w:val="none" w:sz="0" w:space="0" w:color="auto"/>
        <w:bottom w:val="none" w:sz="0" w:space="0" w:color="auto"/>
        <w:right w:val="none" w:sz="0" w:space="0" w:color="auto"/>
      </w:divBdr>
    </w:div>
    <w:div w:id="805780186">
      <w:bodyDiv w:val="1"/>
      <w:marLeft w:val="0"/>
      <w:marRight w:val="0"/>
      <w:marTop w:val="0"/>
      <w:marBottom w:val="0"/>
      <w:divBdr>
        <w:top w:val="none" w:sz="0" w:space="0" w:color="auto"/>
        <w:left w:val="none" w:sz="0" w:space="0" w:color="auto"/>
        <w:bottom w:val="none" w:sz="0" w:space="0" w:color="auto"/>
        <w:right w:val="none" w:sz="0" w:space="0" w:color="auto"/>
      </w:divBdr>
      <w:divsChild>
        <w:div w:id="674381609">
          <w:marLeft w:val="547"/>
          <w:marRight w:val="0"/>
          <w:marTop w:val="120"/>
          <w:marBottom w:val="0"/>
          <w:divBdr>
            <w:top w:val="none" w:sz="0" w:space="0" w:color="auto"/>
            <w:left w:val="none" w:sz="0" w:space="0" w:color="auto"/>
            <w:bottom w:val="none" w:sz="0" w:space="0" w:color="auto"/>
            <w:right w:val="none" w:sz="0" w:space="0" w:color="auto"/>
          </w:divBdr>
        </w:div>
      </w:divsChild>
    </w:div>
    <w:div w:id="812066272">
      <w:bodyDiv w:val="1"/>
      <w:marLeft w:val="0"/>
      <w:marRight w:val="0"/>
      <w:marTop w:val="0"/>
      <w:marBottom w:val="0"/>
      <w:divBdr>
        <w:top w:val="none" w:sz="0" w:space="0" w:color="auto"/>
        <w:left w:val="none" w:sz="0" w:space="0" w:color="auto"/>
        <w:bottom w:val="none" w:sz="0" w:space="0" w:color="auto"/>
        <w:right w:val="none" w:sz="0" w:space="0" w:color="auto"/>
      </w:divBdr>
    </w:div>
    <w:div w:id="1088190120">
      <w:bodyDiv w:val="1"/>
      <w:marLeft w:val="0"/>
      <w:marRight w:val="0"/>
      <w:marTop w:val="0"/>
      <w:marBottom w:val="0"/>
      <w:divBdr>
        <w:top w:val="none" w:sz="0" w:space="0" w:color="auto"/>
        <w:left w:val="none" w:sz="0" w:space="0" w:color="auto"/>
        <w:bottom w:val="none" w:sz="0" w:space="0" w:color="auto"/>
        <w:right w:val="none" w:sz="0" w:space="0" w:color="auto"/>
      </w:divBdr>
    </w:div>
    <w:div w:id="1104880366">
      <w:bodyDiv w:val="1"/>
      <w:marLeft w:val="0"/>
      <w:marRight w:val="0"/>
      <w:marTop w:val="0"/>
      <w:marBottom w:val="0"/>
      <w:divBdr>
        <w:top w:val="none" w:sz="0" w:space="0" w:color="auto"/>
        <w:left w:val="none" w:sz="0" w:space="0" w:color="auto"/>
        <w:bottom w:val="none" w:sz="0" w:space="0" w:color="auto"/>
        <w:right w:val="none" w:sz="0" w:space="0" w:color="auto"/>
      </w:divBdr>
    </w:div>
    <w:div w:id="1109473133">
      <w:bodyDiv w:val="1"/>
      <w:marLeft w:val="0"/>
      <w:marRight w:val="0"/>
      <w:marTop w:val="0"/>
      <w:marBottom w:val="0"/>
      <w:divBdr>
        <w:top w:val="none" w:sz="0" w:space="0" w:color="auto"/>
        <w:left w:val="none" w:sz="0" w:space="0" w:color="auto"/>
        <w:bottom w:val="none" w:sz="0" w:space="0" w:color="auto"/>
        <w:right w:val="none" w:sz="0" w:space="0" w:color="auto"/>
      </w:divBdr>
    </w:div>
    <w:div w:id="1147940281">
      <w:bodyDiv w:val="1"/>
      <w:marLeft w:val="0"/>
      <w:marRight w:val="0"/>
      <w:marTop w:val="0"/>
      <w:marBottom w:val="0"/>
      <w:divBdr>
        <w:top w:val="none" w:sz="0" w:space="0" w:color="auto"/>
        <w:left w:val="none" w:sz="0" w:space="0" w:color="auto"/>
        <w:bottom w:val="none" w:sz="0" w:space="0" w:color="auto"/>
        <w:right w:val="none" w:sz="0" w:space="0" w:color="auto"/>
      </w:divBdr>
    </w:div>
    <w:div w:id="1237547062">
      <w:bodyDiv w:val="1"/>
      <w:marLeft w:val="0"/>
      <w:marRight w:val="0"/>
      <w:marTop w:val="0"/>
      <w:marBottom w:val="0"/>
      <w:divBdr>
        <w:top w:val="none" w:sz="0" w:space="0" w:color="auto"/>
        <w:left w:val="none" w:sz="0" w:space="0" w:color="auto"/>
        <w:bottom w:val="none" w:sz="0" w:space="0" w:color="auto"/>
        <w:right w:val="none" w:sz="0" w:space="0" w:color="auto"/>
      </w:divBdr>
    </w:div>
    <w:div w:id="1246722445">
      <w:bodyDiv w:val="1"/>
      <w:marLeft w:val="0"/>
      <w:marRight w:val="0"/>
      <w:marTop w:val="0"/>
      <w:marBottom w:val="0"/>
      <w:divBdr>
        <w:top w:val="none" w:sz="0" w:space="0" w:color="auto"/>
        <w:left w:val="none" w:sz="0" w:space="0" w:color="auto"/>
        <w:bottom w:val="none" w:sz="0" w:space="0" w:color="auto"/>
        <w:right w:val="none" w:sz="0" w:space="0" w:color="auto"/>
      </w:divBdr>
    </w:div>
    <w:div w:id="1346202007">
      <w:bodyDiv w:val="1"/>
      <w:marLeft w:val="0"/>
      <w:marRight w:val="0"/>
      <w:marTop w:val="0"/>
      <w:marBottom w:val="0"/>
      <w:divBdr>
        <w:top w:val="none" w:sz="0" w:space="0" w:color="auto"/>
        <w:left w:val="none" w:sz="0" w:space="0" w:color="auto"/>
        <w:bottom w:val="none" w:sz="0" w:space="0" w:color="auto"/>
        <w:right w:val="none" w:sz="0" w:space="0" w:color="auto"/>
      </w:divBdr>
    </w:div>
    <w:div w:id="1378507923">
      <w:bodyDiv w:val="1"/>
      <w:marLeft w:val="0"/>
      <w:marRight w:val="0"/>
      <w:marTop w:val="0"/>
      <w:marBottom w:val="0"/>
      <w:divBdr>
        <w:top w:val="none" w:sz="0" w:space="0" w:color="auto"/>
        <w:left w:val="none" w:sz="0" w:space="0" w:color="auto"/>
        <w:bottom w:val="none" w:sz="0" w:space="0" w:color="auto"/>
        <w:right w:val="none" w:sz="0" w:space="0" w:color="auto"/>
      </w:divBdr>
      <w:divsChild>
        <w:div w:id="401369961">
          <w:marLeft w:val="446"/>
          <w:marRight w:val="0"/>
          <w:marTop w:val="0"/>
          <w:marBottom w:val="0"/>
          <w:divBdr>
            <w:top w:val="none" w:sz="0" w:space="0" w:color="auto"/>
            <w:left w:val="none" w:sz="0" w:space="0" w:color="auto"/>
            <w:bottom w:val="none" w:sz="0" w:space="0" w:color="auto"/>
            <w:right w:val="none" w:sz="0" w:space="0" w:color="auto"/>
          </w:divBdr>
        </w:div>
        <w:div w:id="1418555695">
          <w:marLeft w:val="446"/>
          <w:marRight w:val="0"/>
          <w:marTop w:val="0"/>
          <w:marBottom w:val="0"/>
          <w:divBdr>
            <w:top w:val="none" w:sz="0" w:space="0" w:color="auto"/>
            <w:left w:val="none" w:sz="0" w:space="0" w:color="auto"/>
            <w:bottom w:val="none" w:sz="0" w:space="0" w:color="auto"/>
            <w:right w:val="none" w:sz="0" w:space="0" w:color="auto"/>
          </w:divBdr>
        </w:div>
      </w:divsChild>
    </w:div>
    <w:div w:id="1439981825">
      <w:bodyDiv w:val="1"/>
      <w:marLeft w:val="0"/>
      <w:marRight w:val="0"/>
      <w:marTop w:val="0"/>
      <w:marBottom w:val="0"/>
      <w:divBdr>
        <w:top w:val="none" w:sz="0" w:space="0" w:color="auto"/>
        <w:left w:val="none" w:sz="0" w:space="0" w:color="auto"/>
        <w:bottom w:val="none" w:sz="0" w:space="0" w:color="auto"/>
        <w:right w:val="none" w:sz="0" w:space="0" w:color="auto"/>
      </w:divBdr>
    </w:div>
    <w:div w:id="1461918884">
      <w:bodyDiv w:val="1"/>
      <w:marLeft w:val="0"/>
      <w:marRight w:val="0"/>
      <w:marTop w:val="0"/>
      <w:marBottom w:val="0"/>
      <w:divBdr>
        <w:top w:val="none" w:sz="0" w:space="0" w:color="auto"/>
        <w:left w:val="none" w:sz="0" w:space="0" w:color="auto"/>
        <w:bottom w:val="none" w:sz="0" w:space="0" w:color="auto"/>
        <w:right w:val="none" w:sz="0" w:space="0" w:color="auto"/>
      </w:divBdr>
    </w:div>
    <w:div w:id="1525748669">
      <w:bodyDiv w:val="1"/>
      <w:marLeft w:val="0"/>
      <w:marRight w:val="0"/>
      <w:marTop w:val="0"/>
      <w:marBottom w:val="0"/>
      <w:divBdr>
        <w:top w:val="none" w:sz="0" w:space="0" w:color="auto"/>
        <w:left w:val="none" w:sz="0" w:space="0" w:color="auto"/>
        <w:bottom w:val="none" w:sz="0" w:space="0" w:color="auto"/>
        <w:right w:val="none" w:sz="0" w:space="0" w:color="auto"/>
      </w:divBdr>
    </w:div>
    <w:div w:id="1612281478">
      <w:bodyDiv w:val="1"/>
      <w:marLeft w:val="0"/>
      <w:marRight w:val="0"/>
      <w:marTop w:val="0"/>
      <w:marBottom w:val="0"/>
      <w:divBdr>
        <w:top w:val="none" w:sz="0" w:space="0" w:color="auto"/>
        <w:left w:val="none" w:sz="0" w:space="0" w:color="auto"/>
        <w:bottom w:val="none" w:sz="0" w:space="0" w:color="auto"/>
        <w:right w:val="none" w:sz="0" w:space="0" w:color="auto"/>
      </w:divBdr>
      <w:divsChild>
        <w:div w:id="43407668">
          <w:marLeft w:val="1800"/>
          <w:marRight w:val="0"/>
          <w:marTop w:val="0"/>
          <w:marBottom w:val="0"/>
          <w:divBdr>
            <w:top w:val="none" w:sz="0" w:space="0" w:color="auto"/>
            <w:left w:val="none" w:sz="0" w:space="0" w:color="auto"/>
            <w:bottom w:val="none" w:sz="0" w:space="0" w:color="auto"/>
            <w:right w:val="none" w:sz="0" w:space="0" w:color="auto"/>
          </w:divBdr>
        </w:div>
        <w:div w:id="489323412">
          <w:marLeft w:val="1166"/>
          <w:marRight w:val="0"/>
          <w:marTop w:val="0"/>
          <w:marBottom w:val="0"/>
          <w:divBdr>
            <w:top w:val="none" w:sz="0" w:space="0" w:color="auto"/>
            <w:left w:val="none" w:sz="0" w:space="0" w:color="auto"/>
            <w:bottom w:val="none" w:sz="0" w:space="0" w:color="auto"/>
            <w:right w:val="none" w:sz="0" w:space="0" w:color="auto"/>
          </w:divBdr>
        </w:div>
        <w:div w:id="490751679">
          <w:marLeft w:val="1166"/>
          <w:marRight w:val="0"/>
          <w:marTop w:val="0"/>
          <w:marBottom w:val="0"/>
          <w:divBdr>
            <w:top w:val="none" w:sz="0" w:space="0" w:color="auto"/>
            <w:left w:val="none" w:sz="0" w:space="0" w:color="auto"/>
            <w:bottom w:val="none" w:sz="0" w:space="0" w:color="auto"/>
            <w:right w:val="none" w:sz="0" w:space="0" w:color="auto"/>
          </w:divBdr>
        </w:div>
        <w:div w:id="503710237">
          <w:marLeft w:val="1800"/>
          <w:marRight w:val="0"/>
          <w:marTop w:val="0"/>
          <w:marBottom w:val="0"/>
          <w:divBdr>
            <w:top w:val="none" w:sz="0" w:space="0" w:color="auto"/>
            <w:left w:val="none" w:sz="0" w:space="0" w:color="auto"/>
            <w:bottom w:val="none" w:sz="0" w:space="0" w:color="auto"/>
            <w:right w:val="none" w:sz="0" w:space="0" w:color="auto"/>
          </w:divBdr>
        </w:div>
        <w:div w:id="544831262">
          <w:marLeft w:val="1166"/>
          <w:marRight w:val="0"/>
          <w:marTop w:val="0"/>
          <w:marBottom w:val="0"/>
          <w:divBdr>
            <w:top w:val="none" w:sz="0" w:space="0" w:color="auto"/>
            <w:left w:val="none" w:sz="0" w:space="0" w:color="auto"/>
            <w:bottom w:val="none" w:sz="0" w:space="0" w:color="auto"/>
            <w:right w:val="none" w:sz="0" w:space="0" w:color="auto"/>
          </w:divBdr>
        </w:div>
        <w:div w:id="578096573">
          <w:marLeft w:val="547"/>
          <w:marRight w:val="0"/>
          <w:marTop w:val="0"/>
          <w:marBottom w:val="0"/>
          <w:divBdr>
            <w:top w:val="none" w:sz="0" w:space="0" w:color="auto"/>
            <w:left w:val="none" w:sz="0" w:space="0" w:color="auto"/>
            <w:bottom w:val="none" w:sz="0" w:space="0" w:color="auto"/>
            <w:right w:val="none" w:sz="0" w:space="0" w:color="auto"/>
          </w:divBdr>
        </w:div>
        <w:div w:id="782532244">
          <w:marLeft w:val="1800"/>
          <w:marRight w:val="0"/>
          <w:marTop w:val="0"/>
          <w:marBottom w:val="0"/>
          <w:divBdr>
            <w:top w:val="none" w:sz="0" w:space="0" w:color="auto"/>
            <w:left w:val="none" w:sz="0" w:space="0" w:color="auto"/>
            <w:bottom w:val="none" w:sz="0" w:space="0" w:color="auto"/>
            <w:right w:val="none" w:sz="0" w:space="0" w:color="auto"/>
          </w:divBdr>
        </w:div>
        <w:div w:id="865748716">
          <w:marLeft w:val="1166"/>
          <w:marRight w:val="0"/>
          <w:marTop w:val="0"/>
          <w:marBottom w:val="0"/>
          <w:divBdr>
            <w:top w:val="none" w:sz="0" w:space="0" w:color="auto"/>
            <w:left w:val="none" w:sz="0" w:space="0" w:color="auto"/>
            <w:bottom w:val="none" w:sz="0" w:space="0" w:color="auto"/>
            <w:right w:val="none" w:sz="0" w:space="0" w:color="auto"/>
          </w:divBdr>
        </w:div>
        <w:div w:id="978388128">
          <w:marLeft w:val="1166"/>
          <w:marRight w:val="0"/>
          <w:marTop w:val="0"/>
          <w:marBottom w:val="0"/>
          <w:divBdr>
            <w:top w:val="none" w:sz="0" w:space="0" w:color="auto"/>
            <w:left w:val="none" w:sz="0" w:space="0" w:color="auto"/>
            <w:bottom w:val="none" w:sz="0" w:space="0" w:color="auto"/>
            <w:right w:val="none" w:sz="0" w:space="0" w:color="auto"/>
          </w:divBdr>
        </w:div>
        <w:div w:id="1066759145">
          <w:marLeft w:val="1166"/>
          <w:marRight w:val="0"/>
          <w:marTop w:val="0"/>
          <w:marBottom w:val="0"/>
          <w:divBdr>
            <w:top w:val="none" w:sz="0" w:space="0" w:color="auto"/>
            <w:left w:val="none" w:sz="0" w:space="0" w:color="auto"/>
            <w:bottom w:val="none" w:sz="0" w:space="0" w:color="auto"/>
            <w:right w:val="none" w:sz="0" w:space="0" w:color="auto"/>
          </w:divBdr>
        </w:div>
        <w:div w:id="1423993548">
          <w:marLeft w:val="1166"/>
          <w:marRight w:val="0"/>
          <w:marTop w:val="0"/>
          <w:marBottom w:val="0"/>
          <w:divBdr>
            <w:top w:val="none" w:sz="0" w:space="0" w:color="auto"/>
            <w:left w:val="none" w:sz="0" w:space="0" w:color="auto"/>
            <w:bottom w:val="none" w:sz="0" w:space="0" w:color="auto"/>
            <w:right w:val="none" w:sz="0" w:space="0" w:color="auto"/>
          </w:divBdr>
        </w:div>
        <w:div w:id="1469202262">
          <w:marLeft w:val="1800"/>
          <w:marRight w:val="0"/>
          <w:marTop w:val="0"/>
          <w:marBottom w:val="0"/>
          <w:divBdr>
            <w:top w:val="none" w:sz="0" w:space="0" w:color="auto"/>
            <w:left w:val="none" w:sz="0" w:space="0" w:color="auto"/>
            <w:bottom w:val="none" w:sz="0" w:space="0" w:color="auto"/>
            <w:right w:val="none" w:sz="0" w:space="0" w:color="auto"/>
          </w:divBdr>
        </w:div>
        <w:div w:id="1524316961">
          <w:marLeft w:val="1166"/>
          <w:marRight w:val="0"/>
          <w:marTop w:val="0"/>
          <w:marBottom w:val="0"/>
          <w:divBdr>
            <w:top w:val="none" w:sz="0" w:space="0" w:color="auto"/>
            <w:left w:val="none" w:sz="0" w:space="0" w:color="auto"/>
            <w:bottom w:val="none" w:sz="0" w:space="0" w:color="auto"/>
            <w:right w:val="none" w:sz="0" w:space="0" w:color="auto"/>
          </w:divBdr>
        </w:div>
        <w:div w:id="1611007004">
          <w:marLeft w:val="1166"/>
          <w:marRight w:val="0"/>
          <w:marTop w:val="0"/>
          <w:marBottom w:val="0"/>
          <w:divBdr>
            <w:top w:val="none" w:sz="0" w:space="0" w:color="auto"/>
            <w:left w:val="none" w:sz="0" w:space="0" w:color="auto"/>
            <w:bottom w:val="none" w:sz="0" w:space="0" w:color="auto"/>
            <w:right w:val="none" w:sz="0" w:space="0" w:color="auto"/>
          </w:divBdr>
        </w:div>
        <w:div w:id="1735817120">
          <w:marLeft w:val="1166"/>
          <w:marRight w:val="0"/>
          <w:marTop w:val="0"/>
          <w:marBottom w:val="0"/>
          <w:divBdr>
            <w:top w:val="none" w:sz="0" w:space="0" w:color="auto"/>
            <w:left w:val="none" w:sz="0" w:space="0" w:color="auto"/>
            <w:bottom w:val="none" w:sz="0" w:space="0" w:color="auto"/>
            <w:right w:val="none" w:sz="0" w:space="0" w:color="auto"/>
          </w:divBdr>
        </w:div>
        <w:div w:id="1783301596">
          <w:marLeft w:val="1166"/>
          <w:marRight w:val="0"/>
          <w:marTop w:val="0"/>
          <w:marBottom w:val="0"/>
          <w:divBdr>
            <w:top w:val="none" w:sz="0" w:space="0" w:color="auto"/>
            <w:left w:val="none" w:sz="0" w:space="0" w:color="auto"/>
            <w:bottom w:val="none" w:sz="0" w:space="0" w:color="auto"/>
            <w:right w:val="none" w:sz="0" w:space="0" w:color="auto"/>
          </w:divBdr>
        </w:div>
        <w:div w:id="2090272234">
          <w:marLeft w:val="1800"/>
          <w:marRight w:val="0"/>
          <w:marTop w:val="0"/>
          <w:marBottom w:val="0"/>
          <w:divBdr>
            <w:top w:val="none" w:sz="0" w:space="0" w:color="auto"/>
            <w:left w:val="none" w:sz="0" w:space="0" w:color="auto"/>
            <w:bottom w:val="none" w:sz="0" w:space="0" w:color="auto"/>
            <w:right w:val="none" w:sz="0" w:space="0" w:color="auto"/>
          </w:divBdr>
        </w:div>
      </w:divsChild>
    </w:div>
    <w:div w:id="1739791141">
      <w:bodyDiv w:val="1"/>
      <w:marLeft w:val="0"/>
      <w:marRight w:val="0"/>
      <w:marTop w:val="0"/>
      <w:marBottom w:val="0"/>
      <w:divBdr>
        <w:top w:val="none" w:sz="0" w:space="0" w:color="auto"/>
        <w:left w:val="none" w:sz="0" w:space="0" w:color="auto"/>
        <w:bottom w:val="none" w:sz="0" w:space="0" w:color="auto"/>
        <w:right w:val="none" w:sz="0" w:space="0" w:color="auto"/>
      </w:divBdr>
    </w:div>
    <w:div w:id="1809783492">
      <w:bodyDiv w:val="1"/>
      <w:marLeft w:val="0"/>
      <w:marRight w:val="0"/>
      <w:marTop w:val="0"/>
      <w:marBottom w:val="0"/>
      <w:divBdr>
        <w:top w:val="none" w:sz="0" w:space="0" w:color="auto"/>
        <w:left w:val="none" w:sz="0" w:space="0" w:color="auto"/>
        <w:bottom w:val="none" w:sz="0" w:space="0" w:color="auto"/>
        <w:right w:val="none" w:sz="0" w:space="0" w:color="auto"/>
      </w:divBdr>
    </w:div>
    <w:div w:id="2060282763">
      <w:bodyDiv w:val="1"/>
      <w:marLeft w:val="0"/>
      <w:marRight w:val="0"/>
      <w:marTop w:val="0"/>
      <w:marBottom w:val="0"/>
      <w:divBdr>
        <w:top w:val="none" w:sz="0" w:space="0" w:color="auto"/>
        <w:left w:val="none" w:sz="0" w:space="0" w:color="auto"/>
        <w:bottom w:val="none" w:sz="0" w:space="0" w:color="auto"/>
        <w:right w:val="none" w:sz="0" w:space="0" w:color="auto"/>
      </w:divBdr>
      <w:divsChild>
        <w:div w:id="102967236">
          <w:marLeft w:val="1166"/>
          <w:marRight w:val="0"/>
          <w:marTop w:val="0"/>
          <w:marBottom w:val="0"/>
          <w:divBdr>
            <w:top w:val="none" w:sz="0" w:space="0" w:color="auto"/>
            <w:left w:val="none" w:sz="0" w:space="0" w:color="auto"/>
            <w:bottom w:val="none" w:sz="0" w:space="0" w:color="auto"/>
            <w:right w:val="none" w:sz="0" w:space="0" w:color="auto"/>
          </w:divBdr>
        </w:div>
        <w:div w:id="309093885">
          <w:marLeft w:val="547"/>
          <w:marRight w:val="0"/>
          <w:marTop w:val="0"/>
          <w:marBottom w:val="0"/>
          <w:divBdr>
            <w:top w:val="none" w:sz="0" w:space="0" w:color="auto"/>
            <w:left w:val="none" w:sz="0" w:space="0" w:color="auto"/>
            <w:bottom w:val="none" w:sz="0" w:space="0" w:color="auto"/>
            <w:right w:val="none" w:sz="0" w:space="0" w:color="auto"/>
          </w:divBdr>
        </w:div>
        <w:div w:id="393700896">
          <w:marLeft w:val="1166"/>
          <w:marRight w:val="0"/>
          <w:marTop w:val="0"/>
          <w:marBottom w:val="0"/>
          <w:divBdr>
            <w:top w:val="none" w:sz="0" w:space="0" w:color="auto"/>
            <w:left w:val="none" w:sz="0" w:space="0" w:color="auto"/>
            <w:bottom w:val="none" w:sz="0" w:space="0" w:color="auto"/>
            <w:right w:val="none" w:sz="0" w:space="0" w:color="auto"/>
          </w:divBdr>
        </w:div>
        <w:div w:id="895697638">
          <w:marLeft w:val="1166"/>
          <w:marRight w:val="0"/>
          <w:marTop w:val="0"/>
          <w:marBottom w:val="0"/>
          <w:divBdr>
            <w:top w:val="none" w:sz="0" w:space="0" w:color="auto"/>
            <w:left w:val="none" w:sz="0" w:space="0" w:color="auto"/>
            <w:bottom w:val="none" w:sz="0" w:space="0" w:color="auto"/>
            <w:right w:val="none" w:sz="0" w:space="0" w:color="auto"/>
          </w:divBdr>
        </w:div>
        <w:div w:id="951790138">
          <w:marLeft w:val="547"/>
          <w:marRight w:val="0"/>
          <w:marTop w:val="0"/>
          <w:marBottom w:val="0"/>
          <w:divBdr>
            <w:top w:val="none" w:sz="0" w:space="0" w:color="auto"/>
            <w:left w:val="none" w:sz="0" w:space="0" w:color="auto"/>
            <w:bottom w:val="none" w:sz="0" w:space="0" w:color="auto"/>
            <w:right w:val="none" w:sz="0" w:space="0" w:color="auto"/>
          </w:divBdr>
        </w:div>
        <w:div w:id="1004087652">
          <w:marLeft w:val="1166"/>
          <w:marRight w:val="0"/>
          <w:marTop w:val="0"/>
          <w:marBottom w:val="0"/>
          <w:divBdr>
            <w:top w:val="none" w:sz="0" w:space="0" w:color="auto"/>
            <w:left w:val="none" w:sz="0" w:space="0" w:color="auto"/>
            <w:bottom w:val="none" w:sz="0" w:space="0" w:color="auto"/>
            <w:right w:val="none" w:sz="0" w:space="0" w:color="auto"/>
          </w:divBdr>
        </w:div>
        <w:div w:id="1012293468">
          <w:marLeft w:val="1166"/>
          <w:marRight w:val="0"/>
          <w:marTop w:val="0"/>
          <w:marBottom w:val="0"/>
          <w:divBdr>
            <w:top w:val="none" w:sz="0" w:space="0" w:color="auto"/>
            <w:left w:val="none" w:sz="0" w:space="0" w:color="auto"/>
            <w:bottom w:val="none" w:sz="0" w:space="0" w:color="auto"/>
            <w:right w:val="none" w:sz="0" w:space="0" w:color="auto"/>
          </w:divBdr>
        </w:div>
        <w:div w:id="1017778749">
          <w:marLeft w:val="1166"/>
          <w:marRight w:val="0"/>
          <w:marTop w:val="0"/>
          <w:marBottom w:val="0"/>
          <w:divBdr>
            <w:top w:val="none" w:sz="0" w:space="0" w:color="auto"/>
            <w:left w:val="none" w:sz="0" w:space="0" w:color="auto"/>
            <w:bottom w:val="none" w:sz="0" w:space="0" w:color="auto"/>
            <w:right w:val="none" w:sz="0" w:space="0" w:color="auto"/>
          </w:divBdr>
        </w:div>
        <w:div w:id="1134179055">
          <w:marLeft w:val="1166"/>
          <w:marRight w:val="0"/>
          <w:marTop w:val="0"/>
          <w:marBottom w:val="0"/>
          <w:divBdr>
            <w:top w:val="none" w:sz="0" w:space="0" w:color="auto"/>
            <w:left w:val="none" w:sz="0" w:space="0" w:color="auto"/>
            <w:bottom w:val="none" w:sz="0" w:space="0" w:color="auto"/>
            <w:right w:val="none" w:sz="0" w:space="0" w:color="auto"/>
          </w:divBdr>
        </w:div>
        <w:div w:id="1175607518">
          <w:marLeft w:val="1166"/>
          <w:marRight w:val="0"/>
          <w:marTop w:val="0"/>
          <w:marBottom w:val="0"/>
          <w:divBdr>
            <w:top w:val="none" w:sz="0" w:space="0" w:color="auto"/>
            <w:left w:val="none" w:sz="0" w:space="0" w:color="auto"/>
            <w:bottom w:val="none" w:sz="0" w:space="0" w:color="auto"/>
            <w:right w:val="none" w:sz="0" w:space="0" w:color="auto"/>
          </w:divBdr>
        </w:div>
      </w:divsChild>
    </w:div>
    <w:div w:id="2089499964">
      <w:bodyDiv w:val="1"/>
      <w:marLeft w:val="0"/>
      <w:marRight w:val="0"/>
      <w:marTop w:val="0"/>
      <w:marBottom w:val="0"/>
      <w:divBdr>
        <w:top w:val="none" w:sz="0" w:space="0" w:color="auto"/>
        <w:left w:val="none" w:sz="0" w:space="0" w:color="auto"/>
        <w:bottom w:val="none" w:sz="0" w:space="0" w:color="auto"/>
        <w:right w:val="none" w:sz="0" w:space="0" w:color="auto"/>
      </w:divBdr>
    </w:div>
    <w:div w:id="2131044858">
      <w:bodyDiv w:val="1"/>
      <w:marLeft w:val="0"/>
      <w:marRight w:val="0"/>
      <w:marTop w:val="0"/>
      <w:marBottom w:val="0"/>
      <w:divBdr>
        <w:top w:val="none" w:sz="0" w:space="0" w:color="auto"/>
        <w:left w:val="none" w:sz="0" w:space="0" w:color="auto"/>
        <w:bottom w:val="none" w:sz="0" w:space="0" w:color="auto"/>
        <w:right w:val="none" w:sz="0" w:space="0" w:color="auto"/>
      </w:divBdr>
      <w:divsChild>
        <w:div w:id="1204102703">
          <w:marLeft w:val="547"/>
          <w:marRight w:val="0"/>
          <w:marTop w:val="0"/>
          <w:marBottom w:val="0"/>
          <w:divBdr>
            <w:top w:val="none" w:sz="0" w:space="0" w:color="auto"/>
            <w:left w:val="none" w:sz="0" w:space="0" w:color="auto"/>
            <w:bottom w:val="none" w:sz="0" w:space="0" w:color="auto"/>
            <w:right w:val="none" w:sz="0" w:space="0" w:color="auto"/>
          </w:divBdr>
        </w:div>
        <w:div w:id="19000484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mintic.gov.co/arquitecturati/630/articles-9262_recurso_pdf.pdf" TargetMode="External"/><Relationship Id="rId26" Type="http://schemas.openxmlformats.org/officeDocument/2006/relationships/header" Target="header9.xml"/><Relationship Id="rId39" Type="http://schemas.openxmlformats.org/officeDocument/2006/relationships/diagramColors" Target="diagrams/colors2.xml"/><Relationship Id="rId21" Type="http://schemas.openxmlformats.org/officeDocument/2006/relationships/hyperlink" Target="http://www.unav.es/fcom/communication-society/es/articulo.php?art_id=120" TargetMode="External"/><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header" Target="header1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4.png"/><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mintic.gov.co/arquitecturati/630/w3-propertyvalue-8090.html" TargetMode="External"/><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mintic.gov.co/gestionti/615/w3-propertyvalue-6799.html" TargetMode="External"/><Relationship Id="rId27" Type="http://schemas.openxmlformats.org/officeDocument/2006/relationships/image" Target="media/image3.png"/><Relationship Id="rId30" Type="http://schemas.openxmlformats.org/officeDocument/2006/relationships/image" Target="media/image5.png"/><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support.kaspersky.com/mx/9316" TargetMode="External"/><Relationship Id="rId25" Type="http://schemas.openxmlformats.org/officeDocument/2006/relationships/header" Target="header8.xm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eader" Target="header10.xml"/><Relationship Id="rId20" Type="http://schemas.openxmlformats.org/officeDocument/2006/relationships/hyperlink" Target="https://administracionelectronica.gob.es/pae_Home/dms/pae_Home/documentos/Documentacion/Metodologias-y-guias/Metricav3/METRICA_V3_Diseno_del_Sistema_de_Informacion.pdf" TargetMode="External"/><Relationship Id="rId41" Type="http://schemas.openxmlformats.org/officeDocument/2006/relationships/diagramData" Target="diagrams/data3.xm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sistemas2009unl.wordpress.com/prototipos-informaticos/" TargetMode="External"/><Relationship Id="rId28" Type="http://schemas.openxmlformats.org/officeDocument/2006/relationships/hyperlink" Target="http://www.agenciadetierras.gov.co/la-agencia/organigrama/" TargetMode="External"/><Relationship Id="rId36" Type="http://schemas.openxmlformats.org/officeDocument/2006/relationships/diagramData" Target="diagrams/data2.xml"/><Relationship Id="rId49"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4C0951-B248-4F8D-B6F4-F46DDCE9FED3}"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lang="es-CO"/>
        </a:p>
      </dgm:t>
    </dgm:pt>
    <dgm:pt modelId="{F0228A80-149F-4DF5-B1B6-4D591EB608FA}">
      <dgm:prSet custT="1"/>
      <dgm:spPr>
        <a:xfrm>
          <a:off x="0" y="2346"/>
          <a:ext cx="5496559" cy="404682"/>
        </a:xfrm>
        <a:gradFill rotWithShape="0">
          <a:gsLst>
            <a:gs pos="0">
              <a:srgbClr val="99CB38">
                <a:hueOff val="0"/>
                <a:satOff val="0"/>
                <a:lumOff val="0"/>
                <a:alphaOff val="0"/>
                <a:satMod val="103000"/>
                <a:lumMod val="102000"/>
                <a:tint val="94000"/>
              </a:srgbClr>
            </a:gs>
            <a:gs pos="50000">
              <a:srgbClr val="99CB38">
                <a:hueOff val="0"/>
                <a:satOff val="0"/>
                <a:lumOff val="0"/>
                <a:alphaOff val="0"/>
                <a:satMod val="110000"/>
                <a:lumMod val="100000"/>
                <a:shade val="100000"/>
              </a:srgbClr>
            </a:gs>
            <a:gs pos="100000">
              <a:srgbClr val="99CB38">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rtl="0">
            <a:buNone/>
          </a:pPr>
          <a:r>
            <a:rPr lang="es-CO" sz="900" b="1">
              <a:solidFill>
                <a:sysClr val="windowText" lastClr="000000"/>
              </a:solidFill>
              <a:latin typeface="Century Gothic"/>
              <a:ea typeface="+mn-ea"/>
              <a:cs typeface="+mn-cs"/>
            </a:rPr>
            <a:t>Información predial</a:t>
          </a:r>
        </a:p>
      </dgm:t>
    </dgm:pt>
    <dgm:pt modelId="{DDA278C7-83D8-4120-8C69-CFED6A465E8D}" type="parTrans" cxnId="{D9325485-97FE-466C-8910-4F738760BFB6}">
      <dgm:prSet/>
      <dgm:spPr/>
      <dgm:t>
        <a:bodyPr/>
        <a:lstStyle/>
        <a:p>
          <a:endParaRPr lang="es-CO" sz="900"/>
        </a:p>
      </dgm:t>
    </dgm:pt>
    <dgm:pt modelId="{F7AD4ECC-3BDC-4578-9016-D5A94BB42748}" type="sibTrans" cxnId="{D9325485-97FE-466C-8910-4F738760BFB6}">
      <dgm:prSet/>
      <dgm:spPr/>
      <dgm:t>
        <a:bodyPr/>
        <a:lstStyle/>
        <a:p>
          <a:endParaRPr lang="es-CO" sz="900"/>
        </a:p>
      </dgm:t>
    </dgm:pt>
    <dgm:pt modelId="{950891CC-E1FD-4D62-8E23-88B6A7236219}">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Relacionada con los procesos, programas y proyectos que se adelanten en la ANT.</a:t>
          </a:r>
        </a:p>
      </dgm:t>
    </dgm:pt>
    <dgm:pt modelId="{8706339F-2C60-42AF-B7CF-EFBB1D744C64}" type="parTrans" cxnId="{02628AA8-7F72-4846-B53A-B253496C60D3}">
      <dgm:prSet/>
      <dgm:spPr/>
      <dgm:t>
        <a:bodyPr/>
        <a:lstStyle/>
        <a:p>
          <a:endParaRPr lang="es-CO" sz="900"/>
        </a:p>
      </dgm:t>
    </dgm:pt>
    <dgm:pt modelId="{C0435F15-BF8E-4412-9904-4D4B196D6A6E}" type="sibTrans" cxnId="{02628AA8-7F72-4846-B53A-B253496C60D3}">
      <dgm:prSet/>
      <dgm:spPr/>
      <dgm:t>
        <a:bodyPr/>
        <a:lstStyle/>
        <a:p>
          <a:endParaRPr lang="es-CO" sz="900"/>
        </a:p>
      </dgm:t>
    </dgm:pt>
    <dgm:pt modelId="{EE57CECE-43A2-4728-ABBC-0194345A4A9F}">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Categorización, si se trata de un bien público o privado.</a:t>
          </a:r>
        </a:p>
      </dgm:t>
    </dgm:pt>
    <dgm:pt modelId="{D67681B1-48DB-451F-BF04-77C256FDCBD6}" type="parTrans" cxnId="{F8D25A22-64C1-4E1C-B2E2-879B92922564}">
      <dgm:prSet/>
      <dgm:spPr/>
      <dgm:t>
        <a:bodyPr/>
        <a:lstStyle/>
        <a:p>
          <a:endParaRPr lang="es-CO" sz="900"/>
        </a:p>
      </dgm:t>
    </dgm:pt>
    <dgm:pt modelId="{02EB8188-3D23-4CEF-A22B-DF494BE5E3B7}" type="sibTrans" cxnId="{F8D25A22-64C1-4E1C-B2E2-879B92922564}">
      <dgm:prSet/>
      <dgm:spPr/>
      <dgm:t>
        <a:bodyPr/>
        <a:lstStyle/>
        <a:p>
          <a:endParaRPr lang="es-CO" sz="900"/>
        </a:p>
      </dgm:t>
    </dgm:pt>
    <dgm:pt modelId="{C2BA2989-595A-4B5E-BF5D-0143A2573380}">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Ubicación por departamento, municipio, vereda y dirección (nombre del predio).</a:t>
          </a:r>
        </a:p>
      </dgm:t>
    </dgm:pt>
    <dgm:pt modelId="{A9D58D01-0D96-4FCF-822E-4D3A3C6385C5}" type="parTrans" cxnId="{C82C1E1E-4E3F-479A-946F-80C3A4DA7CEA}">
      <dgm:prSet/>
      <dgm:spPr/>
      <dgm:t>
        <a:bodyPr/>
        <a:lstStyle/>
        <a:p>
          <a:endParaRPr lang="es-CO" sz="900"/>
        </a:p>
      </dgm:t>
    </dgm:pt>
    <dgm:pt modelId="{74943F4E-8B9D-4304-8186-502DAB344ECF}" type="sibTrans" cxnId="{C82C1E1E-4E3F-479A-946F-80C3A4DA7CEA}">
      <dgm:prSet/>
      <dgm:spPr/>
      <dgm:t>
        <a:bodyPr/>
        <a:lstStyle/>
        <a:p>
          <a:endParaRPr lang="es-CO" sz="900"/>
        </a:p>
      </dgm:t>
    </dgm:pt>
    <dgm:pt modelId="{4838CAC0-3FD5-4D7F-8BAA-FEB1771317F0}">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Tipo de tenencia: formal, informal.</a:t>
          </a:r>
        </a:p>
      </dgm:t>
    </dgm:pt>
    <dgm:pt modelId="{DFF94C8D-79CF-42AD-A8E9-BE03473DECA3}" type="parTrans" cxnId="{003575C3-4E8C-4BEF-9D2D-62C160C0FBEA}">
      <dgm:prSet/>
      <dgm:spPr/>
      <dgm:t>
        <a:bodyPr/>
        <a:lstStyle/>
        <a:p>
          <a:endParaRPr lang="es-CO" sz="900"/>
        </a:p>
      </dgm:t>
    </dgm:pt>
    <dgm:pt modelId="{3B3F518E-C9EB-4806-94D6-8675CE46A0E0}" type="sibTrans" cxnId="{003575C3-4E8C-4BEF-9D2D-62C160C0FBEA}">
      <dgm:prSet/>
      <dgm:spPr/>
      <dgm:t>
        <a:bodyPr/>
        <a:lstStyle/>
        <a:p>
          <a:endParaRPr lang="es-CO" sz="900"/>
        </a:p>
      </dgm:t>
    </dgm:pt>
    <dgm:pt modelId="{760EFB90-7D4A-49EF-8768-CD7A2BA0150D}">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Descripción física de forma, tamaño, áreas (terreno en ha y construcción en m2) y linderos.</a:t>
          </a:r>
        </a:p>
      </dgm:t>
    </dgm:pt>
    <dgm:pt modelId="{8E96D645-A314-4836-BC27-55AF6A8A4976}" type="parTrans" cxnId="{B74B910F-EF43-487C-9CAA-9D810915D0EC}">
      <dgm:prSet/>
      <dgm:spPr/>
      <dgm:t>
        <a:bodyPr/>
        <a:lstStyle/>
        <a:p>
          <a:endParaRPr lang="es-CO" sz="900"/>
        </a:p>
      </dgm:t>
    </dgm:pt>
    <dgm:pt modelId="{FA6ADD10-3262-4C03-B7C0-6B0E47D52091}" type="sibTrans" cxnId="{B74B910F-EF43-487C-9CAA-9D810915D0EC}">
      <dgm:prSet/>
      <dgm:spPr/>
      <dgm:t>
        <a:bodyPr/>
        <a:lstStyle/>
        <a:p>
          <a:endParaRPr lang="es-CO" sz="900"/>
        </a:p>
      </dgm:t>
    </dgm:pt>
    <dgm:pt modelId="{7AD97BF8-F8B1-4DB7-8EAB-CDD764D99FB6}">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Relación de propietarios (tantos como aparezcan en el documento y/o título constitutivo de derechos naturales y jurídicos)</a:t>
          </a:r>
        </a:p>
      </dgm:t>
    </dgm:pt>
    <dgm:pt modelId="{440B3029-610E-4C36-9DD2-B3B69116C267}" type="parTrans" cxnId="{21390036-AF0B-4197-B27D-8359BC88C41D}">
      <dgm:prSet/>
      <dgm:spPr/>
      <dgm:t>
        <a:bodyPr/>
        <a:lstStyle/>
        <a:p>
          <a:endParaRPr lang="es-CO" sz="900"/>
        </a:p>
      </dgm:t>
    </dgm:pt>
    <dgm:pt modelId="{20518FA1-91AF-458A-BD90-B51C6D68D139}" type="sibTrans" cxnId="{21390036-AF0B-4197-B27D-8359BC88C41D}">
      <dgm:prSet/>
      <dgm:spPr/>
      <dgm:t>
        <a:bodyPr/>
        <a:lstStyle/>
        <a:p>
          <a:endParaRPr lang="es-CO" sz="900"/>
        </a:p>
      </dgm:t>
    </dgm:pt>
    <dgm:pt modelId="{E5A9E432-7017-4EC1-84A2-6AFBD98E669D}">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Datos de valor por ha de tierra y valor de m2 de construcción (unitario y total), al igual que la vigencia del mismo.</a:t>
          </a:r>
        </a:p>
      </dgm:t>
    </dgm:pt>
    <dgm:pt modelId="{75D62F19-C13C-4D3B-B6BF-3F789B411296}" type="parTrans" cxnId="{6C1C24BF-0F05-4547-B69C-3C53ACD60355}">
      <dgm:prSet/>
      <dgm:spPr/>
      <dgm:t>
        <a:bodyPr/>
        <a:lstStyle/>
        <a:p>
          <a:endParaRPr lang="es-CO" sz="900"/>
        </a:p>
      </dgm:t>
    </dgm:pt>
    <dgm:pt modelId="{A0DCC00D-F609-4CB9-A396-3A8ACB130D70}" type="sibTrans" cxnId="{6C1C24BF-0F05-4547-B69C-3C53ACD60355}">
      <dgm:prSet/>
      <dgm:spPr/>
      <dgm:t>
        <a:bodyPr/>
        <a:lstStyle/>
        <a:p>
          <a:endParaRPr lang="es-CO" sz="900"/>
        </a:p>
      </dgm:t>
    </dgm:pt>
    <dgm:pt modelId="{40D0AB5A-E0B5-439A-A26D-42E84B4FEE8A}">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Identificación espacial de los predios que permita relacionarlos con la base de datos alfanumérica. </a:t>
          </a:r>
        </a:p>
      </dgm:t>
    </dgm:pt>
    <dgm:pt modelId="{C4D04557-E015-4500-BC3E-CBADEAE89CEE}" type="parTrans" cxnId="{533998CC-8AB7-46F9-AB83-3F4E1185416B}">
      <dgm:prSet/>
      <dgm:spPr/>
      <dgm:t>
        <a:bodyPr/>
        <a:lstStyle/>
        <a:p>
          <a:endParaRPr lang="es-CO" sz="900"/>
        </a:p>
      </dgm:t>
    </dgm:pt>
    <dgm:pt modelId="{93ED9DEE-F620-4547-B11E-106367AB841D}" type="sibTrans" cxnId="{533998CC-8AB7-46F9-AB83-3F4E1185416B}">
      <dgm:prSet/>
      <dgm:spPr/>
      <dgm:t>
        <a:bodyPr/>
        <a:lstStyle/>
        <a:p>
          <a:endParaRPr lang="es-CO" sz="900"/>
        </a:p>
      </dgm:t>
    </dgm:pt>
    <dgm:pt modelId="{505B38A2-2320-44E4-8D37-48A1FCA69957}">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Datos específicos del predio objeto, que incluye variables como: </a:t>
          </a:r>
          <a:r>
            <a:rPr lang="es-CO" sz="900" dirty="0" err="1">
              <a:solidFill>
                <a:sysClr val="windowText" lastClr="000000">
                  <a:hueOff val="0"/>
                  <a:satOff val="0"/>
                  <a:lumOff val="0"/>
                  <a:alphaOff val="0"/>
                </a:sysClr>
              </a:solidFill>
              <a:latin typeface="Century Gothic"/>
              <a:ea typeface="+mn-ea"/>
              <a:cs typeface="+mn-cs"/>
            </a:rPr>
            <a:t>edafoclimático</a:t>
          </a:r>
          <a:r>
            <a:rPr lang="es-CO" sz="900" dirty="0">
              <a:solidFill>
                <a:sysClr val="windowText" lastClr="000000">
                  <a:hueOff val="0"/>
                  <a:satOff val="0"/>
                  <a:lumOff val="0"/>
                  <a:alphaOff val="0"/>
                </a:sysClr>
              </a:solidFill>
              <a:latin typeface="Century Gothic"/>
              <a:ea typeface="+mn-ea"/>
              <a:cs typeface="+mn-cs"/>
            </a:rPr>
            <a:t> (clase agrológica, pendiente, clima), infraestructura institucional, infraestructura vial y de acceso a recurso hídrico, codificación del predio conforme a lo dispuesto en la implementación del catastro multipropósito, matrícula inmobiliaria.</a:t>
          </a:r>
        </a:p>
      </dgm:t>
    </dgm:pt>
    <dgm:pt modelId="{74A74BF7-6BC1-4CD9-B8DE-AF3C7208557A}" type="parTrans" cxnId="{454BB14A-E32A-4E63-8079-83FC55ADA5A8}">
      <dgm:prSet/>
      <dgm:spPr/>
      <dgm:t>
        <a:bodyPr/>
        <a:lstStyle/>
        <a:p>
          <a:endParaRPr lang="es-CO" sz="900"/>
        </a:p>
      </dgm:t>
    </dgm:pt>
    <dgm:pt modelId="{BF50394D-F307-4F4F-BB9C-B89E90E0AC5E}" type="sibTrans" cxnId="{454BB14A-E32A-4E63-8079-83FC55ADA5A8}">
      <dgm:prSet/>
      <dgm:spPr/>
      <dgm:t>
        <a:bodyPr/>
        <a:lstStyle/>
        <a:p>
          <a:endParaRPr lang="es-CO" sz="900"/>
        </a:p>
      </dgm:t>
    </dgm:pt>
    <dgm:pt modelId="{838A2B11-EF1D-40F3-BFD2-37EF34E86797}">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Identificar las zonas excluidas para usos agropecuarios.</a:t>
          </a:r>
        </a:p>
      </dgm:t>
    </dgm:pt>
    <dgm:pt modelId="{528E21A4-C38D-49B9-8F06-4950672E420A}" type="parTrans" cxnId="{D655BF65-45E4-49CB-8F47-AAD38D29E06D}">
      <dgm:prSet/>
      <dgm:spPr/>
      <dgm:t>
        <a:bodyPr/>
        <a:lstStyle/>
        <a:p>
          <a:endParaRPr lang="es-CO" sz="900"/>
        </a:p>
      </dgm:t>
    </dgm:pt>
    <dgm:pt modelId="{D32F1B3E-F327-440E-B1EC-C62B97E835DE}" type="sibTrans" cxnId="{D655BF65-45E4-49CB-8F47-AAD38D29E06D}">
      <dgm:prSet/>
      <dgm:spPr/>
      <dgm:t>
        <a:bodyPr/>
        <a:lstStyle/>
        <a:p>
          <a:endParaRPr lang="es-CO" sz="900"/>
        </a:p>
      </dgm:t>
    </dgm:pt>
    <dgm:pt modelId="{DCBE68D9-D7A7-49E6-82FF-BAEA513D2FEF}">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Identificar las tierras con restricciones para su uso.</a:t>
          </a:r>
        </a:p>
      </dgm:t>
    </dgm:pt>
    <dgm:pt modelId="{340E710C-4967-40A1-B078-3F4102DDB825}" type="parTrans" cxnId="{27B8E3D5-1892-4E01-AB4A-1772F27AB1B5}">
      <dgm:prSet/>
      <dgm:spPr/>
      <dgm:t>
        <a:bodyPr/>
        <a:lstStyle/>
        <a:p>
          <a:endParaRPr lang="es-CO" sz="900"/>
        </a:p>
      </dgm:t>
    </dgm:pt>
    <dgm:pt modelId="{1D780023-9CED-423C-95FB-834317455713}" type="sibTrans" cxnId="{27B8E3D5-1892-4E01-AB4A-1772F27AB1B5}">
      <dgm:prSet/>
      <dgm:spPr/>
      <dgm:t>
        <a:bodyPr/>
        <a:lstStyle/>
        <a:p>
          <a:endParaRPr lang="es-CO" sz="900"/>
        </a:p>
      </dgm:t>
    </dgm:pt>
    <dgm:pt modelId="{ACEBFCE2-BB1E-4944-8793-45259567DFB2}">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rtl="0">
            <a:buChar char="•"/>
          </a:pPr>
          <a:r>
            <a:rPr lang="es-CO" sz="900">
              <a:solidFill>
                <a:sysClr val="windowText" lastClr="000000">
                  <a:hueOff val="0"/>
                  <a:satOff val="0"/>
                  <a:lumOff val="0"/>
                  <a:alphaOff val="0"/>
                </a:sysClr>
              </a:solidFill>
              <a:latin typeface="Century Gothic"/>
              <a:ea typeface="+mn-ea"/>
              <a:cs typeface="+mn-cs"/>
            </a:rPr>
            <a:t> Facilitar el monitoreo del uso del suelo tendiente a garantizar el cumplimiento de la función social de la propiedad.</a:t>
          </a:r>
        </a:p>
      </dgm:t>
    </dgm:pt>
    <dgm:pt modelId="{CA068968-A535-4096-A92C-D73B1E7AE8FF}" type="parTrans" cxnId="{ED5622ED-4D4B-4DE6-980D-EFD7C8FCF2A7}">
      <dgm:prSet/>
      <dgm:spPr/>
      <dgm:t>
        <a:bodyPr/>
        <a:lstStyle/>
        <a:p>
          <a:endParaRPr lang="es-CO"/>
        </a:p>
      </dgm:t>
    </dgm:pt>
    <dgm:pt modelId="{0A022E85-036D-48E0-8A75-F27C60073730}" type="sibTrans" cxnId="{ED5622ED-4D4B-4DE6-980D-EFD7C8FCF2A7}">
      <dgm:prSet/>
      <dgm:spPr/>
      <dgm:t>
        <a:bodyPr/>
        <a:lstStyle/>
        <a:p>
          <a:endParaRPr lang="es-CO"/>
        </a:p>
      </dgm:t>
    </dgm:pt>
    <dgm:pt modelId="{DBCE7B7C-D6CB-4B1B-8CBB-76A3C46CA24D}">
      <dgm:prSet custT="1">
        <dgm:style>
          <a:lnRef idx="2">
            <a:schemeClr val="accent2"/>
          </a:lnRef>
          <a:fillRef idx="1">
            <a:schemeClr val="lt1"/>
          </a:fillRef>
          <a:effectRef idx="0">
            <a:schemeClr val="accent2"/>
          </a:effectRef>
          <a:fontRef idx="minor">
            <a:schemeClr val="dk1"/>
          </a:fontRef>
        </dgm:style>
      </dgm:prSet>
      <dgm:spPr>
        <a:xfrm>
          <a:off x="0" y="407028"/>
          <a:ext cx="5496559" cy="2762286"/>
        </a:xfrm>
        <a:ln/>
      </dgm:spPr>
      <dgm:t>
        <a:bodyPr/>
        <a:lstStyle/>
        <a:p>
          <a:pPr>
            <a:buChar char="•"/>
          </a:pPr>
          <a:endParaRPr lang="es-CO" sz="900">
            <a:solidFill>
              <a:sysClr val="windowText" lastClr="000000">
                <a:hueOff val="0"/>
                <a:satOff val="0"/>
                <a:lumOff val="0"/>
                <a:alphaOff val="0"/>
              </a:sysClr>
            </a:solidFill>
            <a:latin typeface="Century Gothic"/>
            <a:ea typeface="+mn-ea"/>
            <a:cs typeface="+mn-cs"/>
          </a:endParaRPr>
        </a:p>
      </dgm:t>
    </dgm:pt>
    <dgm:pt modelId="{3B5DAA68-9C32-4002-851C-CBEBF95A98ED}" type="parTrans" cxnId="{6B679484-71CB-4EE1-83AA-A45D191353F3}">
      <dgm:prSet/>
      <dgm:spPr/>
      <dgm:t>
        <a:bodyPr/>
        <a:lstStyle/>
        <a:p>
          <a:endParaRPr lang="es-CO"/>
        </a:p>
      </dgm:t>
    </dgm:pt>
    <dgm:pt modelId="{0F17FB71-F772-48F1-81E2-511CB5C3553A}" type="sibTrans" cxnId="{6B679484-71CB-4EE1-83AA-A45D191353F3}">
      <dgm:prSet/>
      <dgm:spPr/>
      <dgm:t>
        <a:bodyPr/>
        <a:lstStyle/>
        <a:p>
          <a:endParaRPr lang="es-CO"/>
        </a:p>
      </dgm:t>
    </dgm:pt>
    <dgm:pt modelId="{F867D1DA-D4CD-4713-8D30-4077426B00E4}" type="pres">
      <dgm:prSet presAssocID="{534C0951-B248-4F8D-B6F4-F46DDCE9FED3}" presName="linear" presStyleCnt="0">
        <dgm:presLayoutVars>
          <dgm:animLvl val="lvl"/>
          <dgm:resizeHandles val="exact"/>
        </dgm:presLayoutVars>
      </dgm:prSet>
      <dgm:spPr/>
      <dgm:t>
        <a:bodyPr/>
        <a:lstStyle/>
        <a:p>
          <a:endParaRPr lang="es-CO"/>
        </a:p>
      </dgm:t>
    </dgm:pt>
    <dgm:pt modelId="{DBA70F38-04FE-402D-B623-3CA47E54128F}" type="pres">
      <dgm:prSet presAssocID="{F0228A80-149F-4DF5-B1B6-4D591EB608FA}" presName="parentText" presStyleLbl="node1" presStyleIdx="0" presStyleCnt="1" custScaleY="196149">
        <dgm:presLayoutVars>
          <dgm:chMax val="0"/>
          <dgm:bulletEnabled val="1"/>
        </dgm:presLayoutVars>
      </dgm:prSet>
      <dgm:spPr>
        <a:prstGeom prst="roundRect">
          <a:avLst/>
        </a:prstGeom>
      </dgm:spPr>
      <dgm:t>
        <a:bodyPr/>
        <a:lstStyle/>
        <a:p>
          <a:endParaRPr lang="es-CO"/>
        </a:p>
      </dgm:t>
    </dgm:pt>
    <dgm:pt modelId="{D23296BE-057D-4FB2-879C-F938402E09A3}" type="pres">
      <dgm:prSet presAssocID="{F0228A80-149F-4DF5-B1B6-4D591EB608FA}" presName="childText" presStyleLbl="revTx" presStyleIdx="0" presStyleCnt="1">
        <dgm:presLayoutVars>
          <dgm:bulletEnabled val="1"/>
        </dgm:presLayoutVars>
      </dgm:prSet>
      <dgm:spPr>
        <a:prstGeom prst="rect">
          <a:avLst/>
        </a:prstGeom>
      </dgm:spPr>
      <dgm:t>
        <a:bodyPr/>
        <a:lstStyle/>
        <a:p>
          <a:endParaRPr lang="es-CO"/>
        </a:p>
      </dgm:t>
    </dgm:pt>
  </dgm:ptLst>
  <dgm:cxnLst>
    <dgm:cxn modelId="{F8D25A22-64C1-4E1C-B2E2-879B92922564}" srcId="{F0228A80-149F-4DF5-B1B6-4D591EB608FA}" destId="{EE57CECE-43A2-4728-ABBC-0194345A4A9F}" srcOrd="1" destOrd="0" parTransId="{D67681B1-48DB-451F-BF04-77C256FDCBD6}" sibTransId="{02EB8188-3D23-4CEF-A22B-DF494BE5E3B7}"/>
    <dgm:cxn modelId="{AA42E0D3-C838-47B2-B76D-C9069167E73C}" type="presOf" srcId="{ACEBFCE2-BB1E-4944-8793-45259567DFB2}" destId="{D23296BE-057D-4FB2-879C-F938402E09A3}" srcOrd="0" destOrd="11" presId="urn:microsoft.com/office/officeart/2005/8/layout/vList2"/>
    <dgm:cxn modelId="{003575C3-4E8C-4BEF-9D2D-62C160C0FBEA}" srcId="{F0228A80-149F-4DF5-B1B6-4D591EB608FA}" destId="{4838CAC0-3FD5-4D7F-8BAA-FEB1771317F0}" srcOrd="3" destOrd="0" parTransId="{DFF94C8D-79CF-42AD-A8E9-BE03473DECA3}" sibTransId="{3B3F518E-C9EB-4806-94D6-8675CE46A0E0}"/>
    <dgm:cxn modelId="{0B0C3ED0-2B0F-44B3-91E4-2D8A6991A2F8}" type="presOf" srcId="{C2BA2989-595A-4B5E-BF5D-0143A2573380}" destId="{D23296BE-057D-4FB2-879C-F938402E09A3}" srcOrd="0" destOrd="2" presId="urn:microsoft.com/office/officeart/2005/8/layout/vList2"/>
    <dgm:cxn modelId="{72BC0E6A-A3A2-4D17-928B-BE3538C0D907}" type="presOf" srcId="{7AD97BF8-F8B1-4DB7-8EAB-CDD764D99FB6}" destId="{D23296BE-057D-4FB2-879C-F938402E09A3}" srcOrd="0" destOrd="5" presId="urn:microsoft.com/office/officeart/2005/8/layout/vList2"/>
    <dgm:cxn modelId="{6948D9AD-DC14-4390-9B05-B5680F593E7E}" type="presOf" srcId="{4838CAC0-3FD5-4D7F-8BAA-FEB1771317F0}" destId="{D23296BE-057D-4FB2-879C-F938402E09A3}" srcOrd="0" destOrd="3" presId="urn:microsoft.com/office/officeart/2005/8/layout/vList2"/>
    <dgm:cxn modelId="{D0144D1A-7DA3-4484-AAFA-4215A541F333}" type="presOf" srcId="{EE57CECE-43A2-4728-ABBC-0194345A4A9F}" destId="{D23296BE-057D-4FB2-879C-F938402E09A3}" srcOrd="0" destOrd="1" presId="urn:microsoft.com/office/officeart/2005/8/layout/vList2"/>
    <dgm:cxn modelId="{C82C1E1E-4E3F-479A-946F-80C3A4DA7CEA}" srcId="{F0228A80-149F-4DF5-B1B6-4D591EB608FA}" destId="{C2BA2989-595A-4B5E-BF5D-0143A2573380}" srcOrd="2" destOrd="0" parTransId="{A9D58D01-0D96-4FCF-822E-4D3A3C6385C5}" sibTransId="{74943F4E-8B9D-4304-8186-502DAB344ECF}"/>
    <dgm:cxn modelId="{392C1DDA-6515-41CE-8DEA-DB15511A4CF5}" type="presOf" srcId="{40D0AB5A-E0B5-439A-A26D-42E84B4FEE8A}" destId="{D23296BE-057D-4FB2-879C-F938402E09A3}" srcOrd="0" destOrd="7" presId="urn:microsoft.com/office/officeart/2005/8/layout/vList2"/>
    <dgm:cxn modelId="{EAE134E1-CE52-4D0C-AC72-0634EA37F87F}" type="presOf" srcId="{DCBE68D9-D7A7-49E6-82FF-BAEA513D2FEF}" destId="{D23296BE-057D-4FB2-879C-F938402E09A3}" srcOrd="0" destOrd="10" presId="urn:microsoft.com/office/officeart/2005/8/layout/vList2"/>
    <dgm:cxn modelId="{02628AA8-7F72-4846-B53A-B253496C60D3}" srcId="{F0228A80-149F-4DF5-B1B6-4D591EB608FA}" destId="{950891CC-E1FD-4D62-8E23-88B6A7236219}" srcOrd="0" destOrd="0" parTransId="{8706339F-2C60-42AF-B7CF-EFBB1D744C64}" sibTransId="{C0435F15-BF8E-4412-9904-4D4B196D6A6E}"/>
    <dgm:cxn modelId="{27B8E3D5-1892-4E01-AB4A-1772F27AB1B5}" srcId="{F0228A80-149F-4DF5-B1B6-4D591EB608FA}" destId="{DCBE68D9-D7A7-49E6-82FF-BAEA513D2FEF}" srcOrd="10" destOrd="0" parTransId="{340E710C-4967-40A1-B078-3F4102DDB825}" sibTransId="{1D780023-9CED-423C-95FB-834317455713}"/>
    <dgm:cxn modelId="{6C1C24BF-0F05-4547-B69C-3C53ACD60355}" srcId="{F0228A80-149F-4DF5-B1B6-4D591EB608FA}" destId="{E5A9E432-7017-4EC1-84A2-6AFBD98E669D}" srcOrd="6" destOrd="0" parTransId="{75D62F19-C13C-4D3B-B6BF-3F789B411296}" sibTransId="{A0DCC00D-F609-4CB9-A396-3A8ACB130D70}"/>
    <dgm:cxn modelId="{21390036-AF0B-4197-B27D-8359BC88C41D}" srcId="{F0228A80-149F-4DF5-B1B6-4D591EB608FA}" destId="{7AD97BF8-F8B1-4DB7-8EAB-CDD764D99FB6}" srcOrd="5" destOrd="0" parTransId="{440B3029-610E-4C36-9DD2-B3B69116C267}" sibTransId="{20518FA1-91AF-458A-BD90-B51C6D68D139}"/>
    <dgm:cxn modelId="{F5DE290C-0FA5-4A93-ABD2-A682A2522010}" type="presOf" srcId="{F0228A80-149F-4DF5-B1B6-4D591EB608FA}" destId="{DBA70F38-04FE-402D-B623-3CA47E54128F}" srcOrd="0" destOrd="0" presId="urn:microsoft.com/office/officeart/2005/8/layout/vList2"/>
    <dgm:cxn modelId="{D9325485-97FE-466C-8910-4F738760BFB6}" srcId="{534C0951-B248-4F8D-B6F4-F46DDCE9FED3}" destId="{F0228A80-149F-4DF5-B1B6-4D591EB608FA}" srcOrd="0" destOrd="0" parTransId="{DDA278C7-83D8-4120-8C69-CFED6A465E8D}" sibTransId="{F7AD4ECC-3BDC-4578-9016-D5A94BB42748}"/>
    <dgm:cxn modelId="{CE36CB8B-67B7-4916-B4EF-FD8A3D18F489}" type="presOf" srcId="{534C0951-B248-4F8D-B6F4-F46DDCE9FED3}" destId="{F867D1DA-D4CD-4713-8D30-4077426B00E4}" srcOrd="0" destOrd="0" presId="urn:microsoft.com/office/officeart/2005/8/layout/vList2"/>
    <dgm:cxn modelId="{C33D7B4E-5A36-475E-B494-E0198BC2D934}" type="presOf" srcId="{760EFB90-7D4A-49EF-8768-CD7A2BA0150D}" destId="{D23296BE-057D-4FB2-879C-F938402E09A3}" srcOrd="0" destOrd="4" presId="urn:microsoft.com/office/officeart/2005/8/layout/vList2"/>
    <dgm:cxn modelId="{B74B910F-EF43-487C-9CAA-9D810915D0EC}" srcId="{F0228A80-149F-4DF5-B1B6-4D591EB608FA}" destId="{760EFB90-7D4A-49EF-8768-CD7A2BA0150D}" srcOrd="4" destOrd="0" parTransId="{8E96D645-A314-4836-BC27-55AF6A8A4976}" sibTransId="{FA6ADD10-3262-4C03-B7C0-6B0E47D52091}"/>
    <dgm:cxn modelId="{533998CC-8AB7-46F9-AB83-3F4E1185416B}" srcId="{F0228A80-149F-4DF5-B1B6-4D591EB608FA}" destId="{40D0AB5A-E0B5-439A-A26D-42E84B4FEE8A}" srcOrd="7" destOrd="0" parTransId="{C4D04557-E015-4500-BC3E-CBADEAE89CEE}" sibTransId="{93ED9DEE-F620-4547-B11E-106367AB841D}"/>
    <dgm:cxn modelId="{93792EA2-D83C-4CCF-B27C-525309CF1823}" type="presOf" srcId="{E5A9E432-7017-4EC1-84A2-6AFBD98E669D}" destId="{D23296BE-057D-4FB2-879C-F938402E09A3}" srcOrd="0" destOrd="6" presId="urn:microsoft.com/office/officeart/2005/8/layout/vList2"/>
    <dgm:cxn modelId="{D655BF65-45E4-49CB-8F47-AAD38D29E06D}" srcId="{F0228A80-149F-4DF5-B1B6-4D591EB608FA}" destId="{838A2B11-EF1D-40F3-BFD2-37EF34E86797}" srcOrd="9" destOrd="0" parTransId="{528E21A4-C38D-49B9-8F06-4950672E420A}" sibTransId="{D32F1B3E-F327-440E-B1EC-C62B97E835DE}"/>
    <dgm:cxn modelId="{454BB14A-E32A-4E63-8079-83FC55ADA5A8}" srcId="{F0228A80-149F-4DF5-B1B6-4D591EB608FA}" destId="{505B38A2-2320-44E4-8D37-48A1FCA69957}" srcOrd="8" destOrd="0" parTransId="{74A74BF7-6BC1-4CD9-B8DE-AF3C7208557A}" sibTransId="{BF50394D-F307-4F4F-BB9C-B89E90E0AC5E}"/>
    <dgm:cxn modelId="{0C988602-8E3D-4857-B2A2-1E1CFBD4A7A2}" type="presOf" srcId="{DBCE7B7C-D6CB-4B1B-8CBB-76A3C46CA24D}" destId="{D23296BE-057D-4FB2-879C-F938402E09A3}" srcOrd="0" destOrd="12" presId="urn:microsoft.com/office/officeart/2005/8/layout/vList2"/>
    <dgm:cxn modelId="{E2F30060-2BE5-45EE-AAB2-B27A6057CA0C}" type="presOf" srcId="{950891CC-E1FD-4D62-8E23-88B6A7236219}" destId="{D23296BE-057D-4FB2-879C-F938402E09A3}" srcOrd="0" destOrd="0" presId="urn:microsoft.com/office/officeart/2005/8/layout/vList2"/>
    <dgm:cxn modelId="{ED5622ED-4D4B-4DE6-980D-EFD7C8FCF2A7}" srcId="{F0228A80-149F-4DF5-B1B6-4D591EB608FA}" destId="{ACEBFCE2-BB1E-4944-8793-45259567DFB2}" srcOrd="11" destOrd="0" parTransId="{CA068968-A535-4096-A92C-D73B1E7AE8FF}" sibTransId="{0A022E85-036D-48E0-8A75-F27C60073730}"/>
    <dgm:cxn modelId="{6B679484-71CB-4EE1-83AA-A45D191353F3}" srcId="{F0228A80-149F-4DF5-B1B6-4D591EB608FA}" destId="{DBCE7B7C-D6CB-4B1B-8CBB-76A3C46CA24D}" srcOrd="12" destOrd="0" parTransId="{3B5DAA68-9C32-4002-851C-CBEBF95A98ED}" sibTransId="{0F17FB71-F772-48F1-81E2-511CB5C3553A}"/>
    <dgm:cxn modelId="{A51C2299-177F-46B8-8919-8172EB225366}" type="presOf" srcId="{838A2B11-EF1D-40F3-BFD2-37EF34E86797}" destId="{D23296BE-057D-4FB2-879C-F938402E09A3}" srcOrd="0" destOrd="9" presId="urn:microsoft.com/office/officeart/2005/8/layout/vList2"/>
    <dgm:cxn modelId="{F6D0C645-613F-46DF-B429-B47E67ED1C61}" type="presOf" srcId="{505B38A2-2320-44E4-8D37-48A1FCA69957}" destId="{D23296BE-057D-4FB2-879C-F938402E09A3}" srcOrd="0" destOrd="8" presId="urn:microsoft.com/office/officeart/2005/8/layout/vList2"/>
    <dgm:cxn modelId="{0ED12F98-FA2C-4EA0-BD73-AF5150B13EEC}" type="presParOf" srcId="{F867D1DA-D4CD-4713-8D30-4077426B00E4}" destId="{DBA70F38-04FE-402D-B623-3CA47E54128F}" srcOrd="0" destOrd="0" presId="urn:microsoft.com/office/officeart/2005/8/layout/vList2"/>
    <dgm:cxn modelId="{ED6095DA-B194-4E56-983F-6DD301A6FC65}" type="presParOf" srcId="{F867D1DA-D4CD-4713-8D30-4077426B00E4}" destId="{D23296BE-057D-4FB2-879C-F938402E09A3}" srcOrd="1"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D4730F-9A31-424F-9C00-78A45F2F37D5}" type="doc">
      <dgm:prSet loTypeId="urn:microsoft.com/office/officeart/2005/8/layout/vList2" loCatId="list" qsTypeId="urn:microsoft.com/office/officeart/2005/8/quickstyle/3d1" qsCatId="3D" csTypeId="urn:microsoft.com/office/officeart/2005/8/colors/colorful5" csCatId="colorful" phldr="1"/>
      <dgm:spPr/>
      <dgm:t>
        <a:bodyPr/>
        <a:lstStyle/>
        <a:p>
          <a:endParaRPr lang="es-CO"/>
        </a:p>
      </dgm:t>
    </dgm:pt>
    <dgm:pt modelId="{DD1D9EAD-F959-45C5-914F-27B1295A5496}">
      <dgm:prSet custT="1"/>
      <dgm:spPr>
        <a:xfrm>
          <a:off x="0" y="917"/>
          <a:ext cx="5922818" cy="186041"/>
        </a:xfrm>
        <a:gradFill rotWithShape="0">
          <a:gsLst>
            <a:gs pos="0">
              <a:srgbClr val="4EB3CF">
                <a:hueOff val="0"/>
                <a:satOff val="0"/>
                <a:lumOff val="0"/>
                <a:alphaOff val="0"/>
                <a:satMod val="103000"/>
                <a:lumMod val="102000"/>
                <a:tint val="94000"/>
              </a:srgbClr>
            </a:gs>
            <a:gs pos="50000">
              <a:srgbClr val="4EB3CF">
                <a:hueOff val="0"/>
                <a:satOff val="0"/>
                <a:lumOff val="0"/>
                <a:alphaOff val="0"/>
                <a:satMod val="110000"/>
                <a:lumMod val="100000"/>
                <a:shade val="100000"/>
              </a:srgbClr>
            </a:gs>
            <a:gs pos="100000">
              <a:srgbClr val="4EB3CF">
                <a:hueOff val="0"/>
                <a:satOff val="0"/>
                <a:lumOff val="0"/>
                <a:alphaOff val="0"/>
                <a:lumMod val="99000"/>
                <a:satMod val="120000"/>
                <a:shade val="78000"/>
              </a:srgbClr>
            </a:gs>
          </a:gsLst>
          <a:lin ang="5400000" scaled="0"/>
        </a:gradFill>
        <a:ln>
          <a:solidFill>
            <a:schemeClr val="bg1">
              <a:lumMod val="75000"/>
            </a:schemeClr>
          </a:solidFill>
        </a:ln>
        <a:effectLst/>
        <a:scene3d>
          <a:camera prst="orthographicFront"/>
          <a:lightRig rig="flat" dir="t"/>
        </a:scene3d>
        <a:sp3d prstMaterial="plastic">
          <a:bevelT w="120900" h="88900"/>
          <a:bevelB w="88900" h="31750" prst="angle"/>
        </a:sp3d>
      </dgm:spPr>
      <dgm:t>
        <a:bodyPr/>
        <a:lstStyle/>
        <a:p>
          <a:pPr rtl="0">
            <a:buNone/>
          </a:pPr>
          <a:r>
            <a:rPr lang="es-CO" sz="900" b="1">
              <a:solidFill>
                <a:sysClr val="windowText" lastClr="000000"/>
              </a:solidFill>
              <a:latin typeface="Century Gothic"/>
              <a:ea typeface="+mn-ea"/>
              <a:cs typeface="+mn-cs"/>
            </a:rPr>
            <a:t>La administración de las tierras de la Nación</a:t>
          </a:r>
        </a:p>
      </dgm:t>
    </dgm:pt>
    <dgm:pt modelId="{CEB97AFA-9325-4A41-95A2-50D1D2EC03BE}" type="parTrans" cxnId="{9DD4D481-5C2C-44DB-838D-5AB48345143B}">
      <dgm:prSet/>
      <dgm:spPr/>
      <dgm:t>
        <a:bodyPr/>
        <a:lstStyle/>
        <a:p>
          <a:endParaRPr lang="es-CO" sz="900"/>
        </a:p>
      </dgm:t>
    </dgm:pt>
    <dgm:pt modelId="{6AA90765-A7E3-45CC-A662-17CF4BE96DC3}" type="sibTrans" cxnId="{9DD4D481-5C2C-44DB-838D-5AB48345143B}">
      <dgm:prSet/>
      <dgm:spPr/>
      <dgm:t>
        <a:bodyPr/>
        <a:lstStyle/>
        <a:p>
          <a:endParaRPr lang="es-CO" sz="900"/>
        </a:p>
      </dgm:t>
    </dgm:pt>
    <dgm:pt modelId="{4C2C3317-A7B7-4564-B427-E3DB42D19B99}">
      <dgm:prSet custT="1">
        <dgm:style>
          <a:lnRef idx="2">
            <a:schemeClr val="accent6"/>
          </a:lnRef>
          <a:fillRef idx="1">
            <a:schemeClr val="lt1"/>
          </a:fillRef>
          <a:effectRef idx="0">
            <a:schemeClr val="accent6"/>
          </a:effectRef>
          <a:fontRef idx="minor">
            <a:schemeClr val="dk1"/>
          </a:fontRef>
        </dgm:style>
      </dgm:prSet>
      <dgm:spPr>
        <a:xfrm>
          <a:off x="0" y="186959"/>
          <a:ext cx="5922818" cy="1149433"/>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Recuperación de las tierras de la Nación, que han sido sujeto de apropiaciones u ocupaciones ilegales.</a:t>
          </a:r>
        </a:p>
      </dgm:t>
    </dgm:pt>
    <dgm:pt modelId="{F3A343D1-71F5-48CD-92CF-DE945B501378}" type="parTrans" cxnId="{B77D7BC5-D338-4ED4-9599-60F677334446}">
      <dgm:prSet/>
      <dgm:spPr/>
      <dgm:t>
        <a:bodyPr/>
        <a:lstStyle/>
        <a:p>
          <a:endParaRPr lang="es-CO" sz="900"/>
        </a:p>
      </dgm:t>
    </dgm:pt>
    <dgm:pt modelId="{42AF287A-C437-4A8B-954A-1F47DFE1F7A4}" type="sibTrans" cxnId="{B77D7BC5-D338-4ED4-9599-60F677334446}">
      <dgm:prSet/>
      <dgm:spPr/>
      <dgm:t>
        <a:bodyPr/>
        <a:lstStyle/>
        <a:p>
          <a:endParaRPr lang="es-CO" sz="900"/>
        </a:p>
      </dgm:t>
    </dgm:pt>
    <dgm:pt modelId="{B9AB7422-3D24-4ED3-921C-8E6DEF55B8C7}">
      <dgm:prSet custT="1">
        <dgm:style>
          <a:lnRef idx="2">
            <a:schemeClr val="accent6"/>
          </a:lnRef>
          <a:fillRef idx="1">
            <a:schemeClr val="lt1"/>
          </a:fillRef>
          <a:effectRef idx="0">
            <a:schemeClr val="accent6"/>
          </a:effectRef>
          <a:fontRef idx="minor">
            <a:schemeClr val="dk1"/>
          </a:fontRef>
        </dgm:style>
      </dgm:prSet>
      <dgm:spPr>
        <a:xfrm>
          <a:off x="0" y="186959"/>
          <a:ext cx="5922818" cy="1149433"/>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La formalización de la propiedad rural.</a:t>
          </a:r>
        </a:p>
      </dgm:t>
    </dgm:pt>
    <dgm:pt modelId="{373F2DF9-E123-4BE6-AA43-FA1DBC1E4F8B}" type="parTrans" cxnId="{9D7B6A42-7EBB-426A-9706-796DEF823789}">
      <dgm:prSet/>
      <dgm:spPr/>
      <dgm:t>
        <a:bodyPr/>
        <a:lstStyle/>
        <a:p>
          <a:endParaRPr lang="es-CO" sz="900"/>
        </a:p>
      </dgm:t>
    </dgm:pt>
    <dgm:pt modelId="{BDCEC09A-124A-4791-9B85-9282C213C5AA}" type="sibTrans" cxnId="{9D7B6A42-7EBB-426A-9706-796DEF823789}">
      <dgm:prSet/>
      <dgm:spPr/>
      <dgm:t>
        <a:bodyPr/>
        <a:lstStyle/>
        <a:p>
          <a:endParaRPr lang="es-CO" sz="900"/>
        </a:p>
      </dgm:t>
    </dgm:pt>
    <dgm:pt modelId="{CD16BE5E-4824-4FDD-A31B-6F1329BC3B27}">
      <dgm:prSet custT="1">
        <dgm:style>
          <a:lnRef idx="2">
            <a:schemeClr val="accent6"/>
          </a:lnRef>
          <a:fillRef idx="1">
            <a:schemeClr val="lt1"/>
          </a:fillRef>
          <a:effectRef idx="0">
            <a:schemeClr val="accent6"/>
          </a:effectRef>
          <a:fontRef idx="minor">
            <a:schemeClr val="dk1"/>
          </a:fontRef>
        </dgm:style>
      </dgm:prSet>
      <dgm:spPr>
        <a:xfrm>
          <a:off x="0" y="186959"/>
          <a:ext cx="5922818" cy="1149433"/>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Gestionar y facilitar información relacionada con transacciones, avalúos y demás, sobre la tierra rural.</a:t>
          </a:r>
        </a:p>
      </dgm:t>
    </dgm:pt>
    <dgm:pt modelId="{ADA78FD6-E760-4D20-B992-44EA5360ED6A}" type="parTrans" cxnId="{17A80C0C-5C97-4A2F-AB75-AF0811DB9E24}">
      <dgm:prSet/>
      <dgm:spPr/>
      <dgm:t>
        <a:bodyPr/>
        <a:lstStyle/>
        <a:p>
          <a:endParaRPr lang="es-CO" sz="900"/>
        </a:p>
      </dgm:t>
    </dgm:pt>
    <dgm:pt modelId="{FEB550B1-2A02-449A-8C44-837A403E5D8A}" type="sibTrans" cxnId="{17A80C0C-5C97-4A2F-AB75-AF0811DB9E24}">
      <dgm:prSet/>
      <dgm:spPr/>
      <dgm:t>
        <a:bodyPr/>
        <a:lstStyle/>
        <a:p>
          <a:endParaRPr lang="es-CO" sz="900"/>
        </a:p>
      </dgm:t>
    </dgm:pt>
    <dgm:pt modelId="{5A462CA8-8BE9-4FA2-B173-3BDF507BED28}">
      <dgm:prSet custT="1">
        <dgm:style>
          <a:lnRef idx="2">
            <a:schemeClr val="accent6"/>
          </a:lnRef>
          <a:fillRef idx="1">
            <a:schemeClr val="lt1"/>
          </a:fillRef>
          <a:effectRef idx="0">
            <a:schemeClr val="accent6"/>
          </a:effectRef>
          <a:fontRef idx="minor">
            <a:schemeClr val="dk1"/>
          </a:fontRef>
        </dgm:style>
      </dgm:prSet>
      <dgm:spPr>
        <a:xfrm>
          <a:off x="0" y="186959"/>
          <a:ext cx="5922818" cy="1149433"/>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Promover la gestión predial en función de la norma y uso del suelo de los municipios.</a:t>
          </a:r>
        </a:p>
      </dgm:t>
    </dgm:pt>
    <dgm:pt modelId="{FED23D60-1243-43EB-BFA2-8C402FEDCE35}" type="parTrans" cxnId="{9348D8EB-B86B-4D3D-9329-220DA4A13573}">
      <dgm:prSet/>
      <dgm:spPr/>
      <dgm:t>
        <a:bodyPr/>
        <a:lstStyle/>
        <a:p>
          <a:endParaRPr lang="es-CO" sz="900"/>
        </a:p>
      </dgm:t>
    </dgm:pt>
    <dgm:pt modelId="{BB262DD8-0574-4B3A-BAD6-A2FFC31372EB}" type="sibTrans" cxnId="{9348D8EB-B86B-4D3D-9329-220DA4A13573}">
      <dgm:prSet/>
      <dgm:spPr/>
      <dgm:t>
        <a:bodyPr/>
        <a:lstStyle/>
        <a:p>
          <a:endParaRPr lang="es-CO" sz="900"/>
        </a:p>
      </dgm:t>
    </dgm:pt>
    <dgm:pt modelId="{05BA1490-FEAD-4C96-8397-AC6457FE3A11}">
      <dgm:prSet custT="1">
        <dgm:style>
          <a:lnRef idx="2">
            <a:schemeClr val="accent6"/>
          </a:lnRef>
          <a:fillRef idx="1">
            <a:schemeClr val="lt1"/>
          </a:fillRef>
          <a:effectRef idx="0">
            <a:schemeClr val="accent6"/>
          </a:effectRef>
          <a:fontRef idx="minor">
            <a:schemeClr val="dk1"/>
          </a:fontRef>
        </dgm:style>
      </dgm:prSet>
      <dgm:spPr>
        <a:xfrm>
          <a:off x="0" y="186959"/>
          <a:ext cx="5922818" cy="1149433"/>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Adecuado aprovechamiento y función social.</a:t>
          </a:r>
        </a:p>
      </dgm:t>
    </dgm:pt>
    <dgm:pt modelId="{1F3A5D66-09AD-44B9-880E-9485713DC8F6}" type="parTrans" cxnId="{0F07CBB3-BDA1-4816-86FE-6A6D48A47E49}">
      <dgm:prSet/>
      <dgm:spPr/>
      <dgm:t>
        <a:bodyPr/>
        <a:lstStyle/>
        <a:p>
          <a:endParaRPr lang="es-CO"/>
        </a:p>
      </dgm:t>
    </dgm:pt>
    <dgm:pt modelId="{4392103C-A6EA-4730-BCEB-B5ABBC4621F6}" type="sibTrans" cxnId="{0F07CBB3-BDA1-4816-86FE-6A6D48A47E49}">
      <dgm:prSet/>
      <dgm:spPr/>
      <dgm:t>
        <a:bodyPr/>
        <a:lstStyle/>
        <a:p>
          <a:endParaRPr lang="es-CO"/>
        </a:p>
      </dgm:t>
    </dgm:pt>
    <dgm:pt modelId="{688829F0-7282-458C-9AB5-22625F995B7C}" type="pres">
      <dgm:prSet presAssocID="{B5D4730F-9A31-424F-9C00-78A45F2F37D5}" presName="linear" presStyleCnt="0">
        <dgm:presLayoutVars>
          <dgm:animLvl val="lvl"/>
          <dgm:resizeHandles val="exact"/>
        </dgm:presLayoutVars>
      </dgm:prSet>
      <dgm:spPr/>
      <dgm:t>
        <a:bodyPr/>
        <a:lstStyle/>
        <a:p>
          <a:endParaRPr lang="es-CO"/>
        </a:p>
      </dgm:t>
    </dgm:pt>
    <dgm:pt modelId="{2CF203E5-3408-4496-B385-5BEF2BEEA0BF}" type="pres">
      <dgm:prSet presAssocID="{DD1D9EAD-F959-45C5-914F-27B1295A5496}" presName="parentText" presStyleLbl="node1" presStyleIdx="0" presStyleCnt="1">
        <dgm:presLayoutVars>
          <dgm:chMax val="0"/>
          <dgm:bulletEnabled val="1"/>
        </dgm:presLayoutVars>
      </dgm:prSet>
      <dgm:spPr>
        <a:prstGeom prst="roundRect">
          <a:avLst/>
        </a:prstGeom>
      </dgm:spPr>
      <dgm:t>
        <a:bodyPr/>
        <a:lstStyle/>
        <a:p>
          <a:endParaRPr lang="es-CO"/>
        </a:p>
      </dgm:t>
    </dgm:pt>
    <dgm:pt modelId="{F8BE0019-892B-4C83-91C5-D143A719A0AC}" type="pres">
      <dgm:prSet presAssocID="{DD1D9EAD-F959-45C5-914F-27B1295A5496}" presName="childText" presStyleLbl="revTx" presStyleIdx="0" presStyleCnt="1" custScaleY="118546">
        <dgm:presLayoutVars>
          <dgm:bulletEnabled val="1"/>
        </dgm:presLayoutVars>
      </dgm:prSet>
      <dgm:spPr>
        <a:prstGeom prst="rect">
          <a:avLst/>
        </a:prstGeom>
      </dgm:spPr>
      <dgm:t>
        <a:bodyPr/>
        <a:lstStyle/>
        <a:p>
          <a:endParaRPr lang="es-CO"/>
        </a:p>
      </dgm:t>
    </dgm:pt>
  </dgm:ptLst>
  <dgm:cxnLst>
    <dgm:cxn modelId="{8A0AB2AE-86AB-4A20-86D0-4502B52E95A4}" type="presOf" srcId="{B5D4730F-9A31-424F-9C00-78A45F2F37D5}" destId="{688829F0-7282-458C-9AB5-22625F995B7C}" srcOrd="0" destOrd="0" presId="urn:microsoft.com/office/officeart/2005/8/layout/vList2"/>
    <dgm:cxn modelId="{FC55662D-FC73-4C2B-99BA-2823F8E0C9BD}" type="presOf" srcId="{DD1D9EAD-F959-45C5-914F-27B1295A5496}" destId="{2CF203E5-3408-4496-B385-5BEF2BEEA0BF}" srcOrd="0" destOrd="0" presId="urn:microsoft.com/office/officeart/2005/8/layout/vList2"/>
    <dgm:cxn modelId="{7CAB09D5-2C77-4596-BF4C-C78B04382621}" type="presOf" srcId="{05BA1490-FEAD-4C96-8397-AC6457FE3A11}" destId="{F8BE0019-892B-4C83-91C5-D143A719A0AC}" srcOrd="0" destOrd="0" presId="urn:microsoft.com/office/officeart/2005/8/layout/vList2"/>
    <dgm:cxn modelId="{0F07CBB3-BDA1-4816-86FE-6A6D48A47E49}" srcId="{DD1D9EAD-F959-45C5-914F-27B1295A5496}" destId="{05BA1490-FEAD-4C96-8397-AC6457FE3A11}" srcOrd="0" destOrd="0" parTransId="{1F3A5D66-09AD-44B9-880E-9485713DC8F6}" sibTransId="{4392103C-A6EA-4730-BCEB-B5ABBC4621F6}"/>
    <dgm:cxn modelId="{94AA8AF6-DD22-4EF6-AAB5-81B2355ACC87}" type="presOf" srcId="{5A462CA8-8BE9-4FA2-B173-3BDF507BED28}" destId="{F8BE0019-892B-4C83-91C5-D143A719A0AC}" srcOrd="0" destOrd="4" presId="urn:microsoft.com/office/officeart/2005/8/layout/vList2"/>
    <dgm:cxn modelId="{17A80C0C-5C97-4A2F-AB75-AF0811DB9E24}" srcId="{DD1D9EAD-F959-45C5-914F-27B1295A5496}" destId="{CD16BE5E-4824-4FDD-A31B-6F1329BC3B27}" srcOrd="3" destOrd="0" parTransId="{ADA78FD6-E760-4D20-B992-44EA5360ED6A}" sibTransId="{FEB550B1-2A02-449A-8C44-837A403E5D8A}"/>
    <dgm:cxn modelId="{9D7B6A42-7EBB-426A-9706-796DEF823789}" srcId="{DD1D9EAD-F959-45C5-914F-27B1295A5496}" destId="{B9AB7422-3D24-4ED3-921C-8E6DEF55B8C7}" srcOrd="2" destOrd="0" parTransId="{373F2DF9-E123-4BE6-AA43-FA1DBC1E4F8B}" sibTransId="{BDCEC09A-124A-4791-9B85-9282C213C5AA}"/>
    <dgm:cxn modelId="{B77D7BC5-D338-4ED4-9599-60F677334446}" srcId="{DD1D9EAD-F959-45C5-914F-27B1295A5496}" destId="{4C2C3317-A7B7-4564-B427-E3DB42D19B99}" srcOrd="1" destOrd="0" parTransId="{F3A343D1-71F5-48CD-92CF-DE945B501378}" sibTransId="{42AF287A-C437-4A8B-954A-1F47DFE1F7A4}"/>
    <dgm:cxn modelId="{62261F9C-4567-4D17-B953-DBDDADD2DC98}" type="presOf" srcId="{CD16BE5E-4824-4FDD-A31B-6F1329BC3B27}" destId="{F8BE0019-892B-4C83-91C5-D143A719A0AC}" srcOrd="0" destOrd="3" presId="urn:microsoft.com/office/officeart/2005/8/layout/vList2"/>
    <dgm:cxn modelId="{2E307F5C-B87A-4D28-B8BD-13648B5971BC}" type="presOf" srcId="{4C2C3317-A7B7-4564-B427-E3DB42D19B99}" destId="{F8BE0019-892B-4C83-91C5-D143A719A0AC}" srcOrd="0" destOrd="1" presId="urn:microsoft.com/office/officeart/2005/8/layout/vList2"/>
    <dgm:cxn modelId="{9348D8EB-B86B-4D3D-9329-220DA4A13573}" srcId="{DD1D9EAD-F959-45C5-914F-27B1295A5496}" destId="{5A462CA8-8BE9-4FA2-B173-3BDF507BED28}" srcOrd="4" destOrd="0" parTransId="{FED23D60-1243-43EB-BFA2-8C402FEDCE35}" sibTransId="{BB262DD8-0574-4B3A-BAD6-A2FFC31372EB}"/>
    <dgm:cxn modelId="{B9DB546F-094E-4098-810E-F4FD70DE0488}" type="presOf" srcId="{B9AB7422-3D24-4ED3-921C-8E6DEF55B8C7}" destId="{F8BE0019-892B-4C83-91C5-D143A719A0AC}" srcOrd="0" destOrd="2" presId="urn:microsoft.com/office/officeart/2005/8/layout/vList2"/>
    <dgm:cxn modelId="{9DD4D481-5C2C-44DB-838D-5AB48345143B}" srcId="{B5D4730F-9A31-424F-9C00-78A45F2F37D5}" destId="{DD1D9EAD-F959-45C5-914F-27B1295A5496}" srcOrd="0" destOrd="0" parTransId="{CEB97AFA-9325-4A41-95A2-50D1D2EC03BE}" sibTransId="{6AA90765-A7E3-45CC-A662-17CF4BE96DC3}"/>
    <dgm:cxn modelId="{E7D0F3B4-963F-43BD-846E-19350DBA0A12}" type="presParOf" srcId="{688829F0-7282-458C-9AB5-22625F995B7C}" destId="{2CF203E5-3408-4496-B385-5BEF2BEEA0BF}" srcOrd="0" destOrd="0" presId="urn:microsoft.com/office/officeart/2005/8/layout/vList2"/>
    <dgm:cxn modelId="{1E191BF7-49C3-4D6E-A08E-45038C48B24A}" type="presParOf" srcId="{688829F0-7282-458C-9AB5-22625F995B7C}" destId="{F8BE0019-892B-4C83-91C5-D143A719A0AC}" srcOrd="1"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C4D3F7-F9DC-414C-AE00-B719D728E898}" type="doc">
      <dgm:prSet loTypeId="urn:microsoft.com/office/officeart/2005/8/layout/vList2" loCatId="list" qsTypeId="urn:microsoft.com/office/officeart/2005/8/quickstyle/3d1" qsCatId="3D" csTypeId="urn:microsoft.com/office/officeart/2005/8/colors/colorful4" csCatId="colorful" phldr="1"/>
      <dgm:spPr/>
      <dgm:t>
        <a:bodyPr/>
        <a:lstStyle/>
        <a:p>
          <a:endParaRPr lang="es-CO"/>
        </a:p>
      </dgm:t>
    </dgm:pt>
    <dgm:pt modelId="{0056340D-C490-4CA3-9C45-5A6FFED96859}">
      <dgm:prSet custT="1"/>
      <dgm:spPr>
        <a:xfrm>
          <a:off x="0" y="1205"/>
          <a:ext cx="5901863" cy="266619"/>
        </a:xfrm>
        <a:gradFill rotWithShape="0">
          <a:gsLst>
            <a:gs pos="0">
              <a:srgbClr val="44C1A3">
                <a:hueOff val="0"/>
                <a:satOff val="0"/>
                <a:lumOff val="0"/>
                <a:alphaOff val="0"/>
                <a:satMod val="103000"/>
                <a:lumMod val="102000"/>
                <a:tint val="94000"/>
              </a:srgbClr>
            </a:gs>
            <a:gs pos="50000">
              <a:srgbClr val="44C1A3">
                <a:hueOff val="0"/>
                <a:satOff val="0"/>
                <a:lumOff val="0"/>
                <a:alphaOff val="0"/>
                <a:satMod val="110000"/>
                <a:lumMod val="100000"/>
                <a:shade val="100000"/>
              </a:srgbClr>
            </a:gs>
            <a:gs pos="100000">
              <a:srgbClr val="44C1A3">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rtl="0">
            <a:buNone/>
          </a:pPr>
          <a:r>
            <a:rPr lang="es-CO" sz="900" b="1">
              <a:solidFill>
                <a:sysClr val="windowText" lastClr="000000"/>
              </a:solidFill>
              <a:latin typeface="Century Gothic"/>
              <a:ea typeface="+mn-ea"/>
              <a:cs typeface="+mn-cs"/>
            </a:rPr>
            <a:t>Proceso, programa o proyecto</a:t>
          </a:r>
        </a:p>
      </dgm:t>
    </dgm:pt>
    <dgm:pt modelId="{0633F00C-909E-43E7-B0A6-67DB4C571A24}" type="parTrans" cxnId="{8A380954-6A1C-4611-B58F-F320687EF966}">
      <dgm:prSet/>
      <dgm:spPr/>
      <dgm:t>
        <a:bodyPr/>
        <a:lstStyle/>
        <a:p>
          <a:endParaRPr lang="es-CO" sz="900"/>
        </a:p>
      </dgm:t>
    </dgm:pt>
    <dgm:pt modelId="{0E8E49DF-7747-43B9-BC0C-FC02CD0EFFB4}" type="sibTrans" cxnId="{8A380954-6A1C-4611-B58F-F320687EF966}">
      <dgm:prSet/>
      <dgm:spPr/>
      <dgm:t>
        <a:bodyPr/>
        <a:lstStyle/>
        <a:p>
          <a:endParaRPr lang="es-CO" sz="900"/>
        </a:p>
      </dgm:t>
    </dgm:pt>
    <dgm:pt modelId="{BE15E99C-D2D4-4431-AF29-B1B47A59C401}">
      <dgm:prSet custT="1">
        <dgm:style>
          <a:lnRef idx="2">
            <a:schemeClr val="accent4"/>
          </a:lnRef>
          <a:fillRef idx="1">
            <a:schemeClr val="lt1"/>
          </a:fillRef>
          <a:effectRef idx="0">
            <a:schemeClr val="accent4"/>
          </a:effectRef>
          <a:fontRef idx="minor">
            <a:schemeClr val="dk1"/>
          </a:fontRef>
        </dgm:style>
      </dgm:prSet>
      <dgm:spPr>
        <a:xfrm>
          <a:off x="0" y="267824"/>
          <a:ext cx="5901863" cy="1830914"/>
        </a:xfrm>
        <a:ln/>
      </dgm:spPr>
      <dgm:t>
        <a:bodyPr/>
        <a:lstStyle/>
        <a:p>
          <a:pPr rtl="0">
            <a:buChar char="•"/>
          </a:pPr>
          <a:r>
            <a:rPr lang="es-CO" sz="900" dirty="0">
              <a:solidFill>
                <a:sysClr val="windowText" lastClr="000000">
                  <a:hueOff val="0"/>
                  <a:satOff val="0"/>
                  <a:lumOff val="0"/>
                  <a:alphaOff val="0"/>
                </a:sysClr>
              </a:solidFill>
              <a:latin typeface="Century Gothic"/>
              <a:ea typeface="+mn-ea"/>
              <a:cs typeface="+mn-cs"/>
            </a:rPr>
            <a:t>Nombre.</a:t>
          </a:r>
        </a:p>
      </dgm:t>
    </dgm:pt>
    <dgm:pt modelId="{D62E77CB-652D-4F13-8DE6-63C0AD4FD6B6}" type="parTrans" cxnId="{70538587-1A43-40EE-852A-B4280412C7D9}">
      <dgm:prSet/>
      <dgm:spPr/>
      <dgm:t>
        <a:bodyPr/>
        <a:lstStyle/>
        <a:p>
          <a:endParaRPr lang="es-CO" sz="900"/>
        </a:p>
      </dgm:t>
    </dgm:pt>
    <dgm:pt modelId="{3D5C9716-EE1E-4F0E-B458-DAC125B0DB3A}" type="sibTrans" cxnId="{70538587-1A43-40EE-852A-B4280412C7D9}">
      <dgm:prSet/>
      <dgm:spPr/>
      <dgm:t>
        <a:bodyPr/>
        <a:lstStyle/>
        <a:p>
          <a:endParaRPr lang="es-CO" sz="900"/>
        </a:p>
      </dgm:t>
    </dgm:pt>
    <dgm:pt modelId="{CABA18F3-737A-4967-A2B8-BBBADC808B6C}">
      <dgm:prSet custT="1">
        <dgm:style>
          <a:lnRef idx="2">
            <a:schemeClr val="accent4"/>
          </a:lnRef>
          <a:fillRef idx="1">
            <a:schemeClr val="lt1"/>
          </a:fillRef>
          <a:effectRef idx="0">
            <a:schemeClr val="accent4"/>
          </a:effectRef>
          <a:fontRef idx="minor">
            <a:schemeClr val="dk1"/>
          </a:fontRef>
        </dgm:style>
      </dgm:prSet>
      <dgm:spPr>
        <a:xfrm>
          <a:off x="0" y="267824"/>
          <a:ext cx="5901863" cy="1830914"/>
        </a:xfrm>
        <a:ln/>
      </dgm:spPr>
      <dgm:t>
        <a:bodyPr/>
        <a:lstStyle/>
        <a:p>
          <a:pPr>
            <a:buChar char="•"/>
          </a:pPr>
          <a:r>
            <a:rPr lang="es-CO" sz="900" dirty="0">
              <a:solidFill>
                <a:sysClr val="windowText" lastClr="000000">
                  <a:hueOff val="0"/>
                  <a:satOff val="0"/>
                  <a:lumOff val="0"/>
                  <a:alphaOff val="0"/>
                </a:sysClr>
              </a:solidFill>
              <a:latin typeface="Century Gothic"/>
              <a:ea typeface="+mn-ea"/>
              <a:cs typeface="+mn-cs"/>
            </a:rPr>
            <a:t>Dependencia.</a:t>
          </a:r>
        </a:p>
      </dgm:t>
    </dgm:pt>
    <dgm:pt modelId="{4DC1C7E3-06F7-440C-A0E2-80C919D713E5}" type="parTrans" cxnId="{3FC0559B-E290-411C-8E2D-F62E1EADC5C0}">
      <dgm:prSet/>
      <dgm:spPr/>
      <dgm:t>
        <a:bodyPr/>
        <a:lstStyle/>
        <a:p>
          <a:endParaRPr lang="es-CO" sz="900"/>
        </a:p>
      </dgm:t>
    </dgm:pt>
    <dgm:pt modelId="{F15B16B9-90AE-4A74-AB21-1384D6ACFBA9}" type="sibTrans" cxnId="{3FC0559B-E290-411C-8E2D-F62E1EADC5C0}">
      <dgm:prSet/>
      <dgm:spPr/>
      <dgm:t>
        <a:bodyPr/>
        <a:lstStyle/>
        <a:p>
          <a:endParaRPr lang="es-CO" sz="900"/>
        </a:p>
      </dgm:t>
    </dgm:pt>
    <dgm:pt modelId="{2691C2C2-376F-4B94-985C-F50F8A0DEA72}">
      <dgm:prSet custT="1">
        <dgm:style>
          <a:lnRef idx="2">
            <a:schemeClr val="accent4"/>
          </a:lnRef>
          <a:fillRef idx="1">
            <a:schemeClr val="lt1"/>
          </a:fillRef>
          <a:effectRef idx="0">
            <a:schemeClr val="accent4"/>
          </a:effectRef>
          <a:fontRef idx="minor">
            <a:schemeClr val="dk1"/>
          </a:fontRef>
        </dgm:style>
      </dgm:prSet>
      <dgm:spPr>
        <a:xfrm>
          <a:off x="0" y="267824"/>
          <a:ext cx="5901863" cy="1830914"/>
        </a:xfrm>
        <a:ln/>
      </dgm:spPr>
      <dgm:t>
        <a:bodyPr/>
        <a:lstStyle/>
        <a:p>
          <a:pPr>
            <a:buChar char="•"/>
          </a:pPr>
          <a:r>
            <a:rPr lang="es-CO" sz="900" dirty="0">
              <a:solidFill>
                <a:sysClr val="windowText" lastClr="000000">
                  <a:hueOff val="0"/>
                  <a:satOff val="0"/>
                  <a:lumOff val="0"/>
                  <a:alphaOff val="0"/>
                </a:sysClr>
              </a:solidFill>
              <a:latin typeface="Century Gothic"/>
              <a:ea typeface="+mn-ea"/>
              <a:cs typeface="+mn-cs"/>
            </a:rPr>
            <a:t>La demanda de solicitantes de acceso a tierra.</a:t>
          </a:r>
        </a:p>
      </dgm:t>
    </dgm:pt>
    <dgm:pt modelId="{022C2CF2-58A6-4C88-B294-3639F9761133}" type="parTrans" cxnId="{1EF3C2C2-CBC2-4A50-98E5-FF41EDE92F2F}">
      <dgm:prSet/>
      <dgm:spPr/>
      <dgm:t>
        <a:bodyPr/>
        <a:lstStyle/>
        <a:p>
          <a:endParaRPr lang="es-CO" sz="900"/>
        </a:p>
      </dgm:t>
    </dgm:pt>
    <dgm:pt modelId="{4A8624D7-56ED-4B51-A650-D49FF8AA1286}" type="sibTrans" cxnId="{1EF3C2C2-CBC2-4A50-98E5-FF41EDE92F2F}">
      <dgm:prSet/>
      <dgm:spPr/>
      <dgm:t>
        <a:bodyPr/>
        <a:lstStyle/>
        <a:p>
          <a:endParaRPr lang="es-CO" sz="900"/>
        </a:p>
      </dgm:t>
    </dgm:pt>
    <dgm:pt modelId="{F41130A9-4A15-4A1E-BE81-9FCBA44ECEA9}">
      <dgm:prSet custT="1">
        <dgm:style>
          <a:lnRef idx="2">
            <a:schemeClr val="accent4"/>
          </a:lnRef>
          <a:fillRef idx="1">
            <a:schemeClr val="lt1"/>
          </a:fillRef>
          <a:effectRef idx="0">
            <a:schemeClr val="accent4"/>
          </a:effectRef>
          <a:fontRef idx="minor">
            <a:schemeClr val="dk1"/>
          </a:fontRef>
        </dgm:style>
      </dgm:prSet>
      <dgm:spPr>
        <a:xfrm>
          <a:off x="0" y="267824"/>
          <a:ext cx="5901863" cy="1830914"/>
        </a:xfrm>
        <a:ln/>
      </dgm:spPr>
      <dgm:t>
        <a:bodyPr/>
        <a:lstStyle/>
        <a:p>
          <a:pPr>
            <a:buChar char="•"/>
          </a:pPr>
          <a:r>
            <a:rPr lang="es-CO" sz="900" dirty="0">
              <a:solidFill>
                <a:sysClr val="windowText" lastClr="000000">
                  <a:hueOff val="0"/>
                  <a:satOff val="0"/>
                  <a:lumOff val="0"/>
                  <a:alphaOff val="0"/>
                </a:sysClr>
              </a:solidFill>
              <a:latin typeface="Century Gothic"/>
              <a:ea typeface="+mn-ea"/>
              <a:cs typeface="+mn-cs"/>
            </a:rPr>
            <a:t>Perfil del solicitante o beneficiario: género, edad, nivel educativo, jefatura del hogar (hombre / mujer), lugar de residencia, lugar de procedencia, criterios de elegibilidad para un programa (pobreza, desplazamiento, trabajador rural sin tierra, desmovilizado, etc.), composición del núcleo familiar. </a:t>
          </a:r>
        </a:p>
      </dgm:t>
    </dgm:pt>
    <dgm:pt modelId="{4BEC8118-6DDC-4872-BFFB-480CC4884A35}" type="parTrans" cxnId="{1D410BA8-6644-42AD-8106-AF2D365DBCB7}">
      <dgm:prSet/>
      <dgm:spPr/>
      <dgm:t>
        <a:bodyPr/>
        <a:lstStyle/>
        <a:p>
          <a:endParaRPr lang="es-CO" sz="900"/>
        </a:p>
      </dgm:t>
    </dgm:pt>
    <dgm:pt modelId="{B262ADBF-41C9-459C-ACAE-E536B880F5B5}" type="sibTrans" cxnId="{1D410BA8-6644-42AD-8106-AF2D365DBCB7}">
      <dgm:prSet/>
      <dgm:spPr/>
      <dgm:t>
        <a:bodyPr/>
        <a:lstStyle/>
        <a:p>
          <a:endParaRPr lang="es-CO" sz="900"/>
        </a:p>
      </dgm:t>
    </dgm:pt>
    <dgm:pt modelId="{F8914227-B94E-47BD-9C74-1379377AEC4F}">
      <dgm:prSet custT="1">
        <dgm:style>
          <a:lnRef idx="2">
            <a:schemeClr val="accent4"/>
          </a:lnRef>
          <a:fillRef idx="1">
            <a:schemeClr val="lt1"/>
          </a:fillRef>
          <a:effectRef idx="0">
            <a:schemeClr val="accent4"/>
          </a:effectRef>
          <a:fontRef idx="minor">
            <a:schemeClr val="dk1"/>
          </a:fontRef>
        </dgm:style>
      </dgm:prSet>
      <dgm:spPr>
        <a:xfrm>
          <a:off x="0" y="267824"/>
          <a:ext cx="5901863" cy="1830914"/>
        </a:xfrm>
        <a:ln/>
      </dgm:spPr>
      <dgm:t>
        <a:bodyPr/>
        <a:lstStyle/>
        <a:p>
          <a:pPr>
            <a:buChar char="•"/>
          </a:pPr>
          <a:r>
            <a:rPr lang="es-CO" sz="900" dirty="0">
              <a:solidFill>
                <a:sysClr val="windowText" lastClr="000000">
                  <a:hueOff val="0"/>
                  <a:satOff val="0"/>
                  <a:lumOff val="0"/>
                  <a:alphaOff val="0"/>
                </a:sysClr>
              </a:solidFill>
              <a:latin typeface="Century Gothic"/>
              <a:ea typeface="+mn-ea"/>
              <a:cs typeface="+mn-cs"/>
            </a:rPr>
            <a:t>Perfil del proceso, programa o proyecto: año en que se levanta e incorpora el dato del predio a la base de datos, número de convocatoria, modalidad de subsidio (de ser el caso), tipo de documento de recepción del predio (Resolución u otro), fecha del documento de recepción del predio, valor del subsidio para compra del predio, valor del subsidio para proyecto productivo, valor total del subsidio otorgado, año de vigencia. </a:t>
          </a:r>
        </a:p>
      </dgm:t>
    </dgm:pt>
    <dgm:pt modelId="{D0B882E5-C286-4C37-BD3C-0CF2CFC8899A}" type="parTrans" cxnId="{50BA4938-EA0A-4507-8A9E-BBD2D4FF62DF}">
      <dgm:prSet/>
      <dgm:spPr/>
      <dgm:t>
        <a:bodyPr/>
        <a:lstStyle/>
        <a:p>
          <a:endParaRPr lang="es-CO" sz="900"/>
        </a:p>
      </dgm:t>
    </dgm:pt>
    <dgm:pt modelId="{DE7AF7C8-7947-45D1-B085-6079DDC5B4CF}" type="sibTrans" cxnId="{50BA4938-EA0A-4507-8A9E-BBD2D4FF62DF}">
      <dgm:prSet/>
      <dgm:spPr/>
      <dgm:t>
        <a:bodyPr/>
        <a:lstStyle/>
        <a:p>
          <a:endParaRPr lang="es-CO" sz="900"/>
        </a:p>
      </dgm:t>
    </dgm:pt>
    <dgm:pt modelId="{FDCD3E75-C1B0-4CDC-8506-1DEF2CBB4341}">
      <dgm:prSet custT="1">
        <dgm:style>
          <a:lnRef idx="2">
            <a:schemeClr val="accent4"/>
          </a:lnRef>
          <a:fillRef idx="1">
            <a:schemeClr val="lt1"/>
          </a:fillRef>
          <a:effectRef idx="0">
            <a:schemeClr val="accent4"/>
          </a:effectRef>
          <a:fontRef idx="minor">
            <a:schemeClr val="dk1"/>
          </a:fontRef>
        </dgm:style>
      </dgm:prSet>
      <dgm:spPr>
        <a:xfrm>
          <a:off x="0" y="267824"/>
          <a:ext cx="5901863" cy="1830914"/>
        </a:xfrm>
        <a:ln/>
      </dgm:spPr>
      <dgm:t>
        <a:bodyPr/>
        <a:lstStyle/>
        <a:p>
          <a:pPr rtl="0">
            <a:buChar char="•"/>
          </a:pPr>
          <a:endParaRPr lang="es-CO" sz="900" dirty="0">
            <a:solidFill>
              <a:sysClr val="windowText" lastClr="000000">
                <a:hueOff val="0"/>
                <a:satOff val="0"/>
                <a:lumOff val="0"/>
                <a:alphaOff val="0"/>
              </a:sysClr>
            </a:solidFill>
            <a:latin typeface="Century Gothic"/>
            <a:ea typeface="+mn-ea"/>
            <a:cs typeface="+mn-cs"/>
          </a:endParaRPr>
        </a:p>
      </dgm:t>
    </dgm:pt>
    <dgm:pt modelId="{D1902623-1FFF-4371-B1CF-E68CA9A6876E}" type="parTrans" cxnId="{12E873D0-C706-4ADB-8526-C810EEEA8B33}">
      <dgm:prSet/>
      <dgm:spPr/>
      <dgm:t>
        <a:bodyPr/>
        <a:lstStyle/>
        <a:p>
          <a:endParaRPr lang="es-CO"/>
        </a:p>
      </dgm:t>
    </dgm:pt>
    <dgm:pt modelId="{402DA12D-03D5-4515-A4CE-A9510A2224EF}" type="sibTrans" cxnId="{12E873D0-C706-4ADB-8526-C810EEEA8B33}">
      <dgm:prSet/>
      <dgm:spPr/>
      <dgm:t>
        <a:bodyPr/>
        <a:lstStyle/>
        <a:p>
          <a:endParaRPr lang="es-CO"/>
        </a:p>
      </dgm:t>
    </dgm:pt>
    <dgm:pt modelId="{5CD49BC1-1EEE-481D-A1AB-D41179AF1E03}" type="pres">
      <dgm:prSet presAssocID="{6CC4D3F7-F9DC-414C-AE00-B719D728E898}" presName="linear" presStyleCnt="0">
        <dgm:presLayoutVars>
          <dgm:animLvl val="lvl"/>
          <dgm:resizeHandles val="exact"/>
        </dgm:presLayoutVars>
      </dgm:prSet>
      <dgm:spPr/>
      <dgm:t>
        <a:bodyPr/>
        <a:lstStyle/>
        <a:p>
          <a:endParaRPr lang="es-CO"/>
        </a:p>
      </dgm:t>
    </dgm:pt>
    <dgm:pt modelId="{EE14A3B6-0B75-416E-B409-CC87A632D084}" type="pres">
      <dgm:prSet presAssocID="{0056340D-C490-4CA3-9C45-5A6FFED96859}" presName="parentText" presStyleLbl="node1" presStyleIdx="0" presStyleCnt="1" custScaleY="24556">
        <dgm:presLayoutVars>
          <dgm:chMax val="0"/>
          <dgm:bulletEnabled val="1"/>
        </dgm:presLayoutVars>
      </dgm:prSet>
      <dgm:spPr>
        <a:prstGeom prst="roundRect">
          <a:avLst/>
        </a:prstGeom>
      </dgm:spPr>
      <dgm:t>
        <a:bodyPr/>
        <a:lstStyle/>
        <a:p>
          <a:endParaRPr lang="es-CO"/>
        </a:p>
      </dgm:t>
    </dgm:pt>
    <dgm:pt modelId="{F3F1C485-E691-431E-B5B8-88DEFE1A6984}" type="pres">
      <dgm:prSet presAssocID="{0056340D-C490-4CA3-9C45-5A6FFED96859}" presName="childText" presStyleLbl="revTx" presStyleIdx="0" presStyleCnt="1">
        <dgm:presLayoutVars>
          <dgm:bulletEnabled val="1"/>
        </dgm:presLayoutVars>
      </dgm:prSet>
      <dgm:spPr>
        <a:prstGeom prst="rect">
          <a:avLst/>
        </a:prstGeom>
      </dgm:spPr>
      <dgm:t>
        <a:bodyPr/>
        <a:lstStyle/>
        <a:p>
          <a:endParaRPr lang="es-CO"/>
        </a:p>
      </dgm:t>
    </dgm:pt>
  </dgm:ptLst>
  <dgm:cxnLst>
    <dgm:cxn modelId="{F891E04E-1C51-4B0B-A60A-C16374D9421F}" type="presOf" srcId="{6CC4D3F7-F9DC-414C-AE00-B719D728E898}" destId="{5CD49BC1-1EEE-481D-A1AB-D41179AF1E03}" srcOrd="0" destOrd="0" presId="urn:microsoft.com/office/officeart/2005/8/layout/vList2"/>
    <dgm:cxn modelId="{F9722F7D-DBF0-4E78-85E0-7E7F48AD5A06}" type="presOf" srcId="{FDCD3E75-C1B0-4CDC-8506-1DEF2CBB4341}" destId="{F3F1C485-E691-431E-B5B8-88DEFE1A6984}" srcOrd="0" destOrd="0" presId="urn:microsoft.com/office/officeart/2005/8/layout/vList2"/>
    <dgm:cxn modelId="{1EF3C2C2-CBC2-4A50-98E5-FF41EDE92F2F}" srcId="{0056340D-C490-4CA3-9C45-5A6FFED96859}" destId="{2691C2C2-376F-4B94-985C-F50F8A0DEA72}" srcOrd="3" destOrd="0" parTransId="{022C2CF2-58A6-4C88-B294-3639F9761133}" sibTransId="{4A8624D7-56ED-4B51-A650-D49FF8AA1286}"/>
    <dgm:cxn modelId="{70538587-1A43-40EE-852A-B4280412C7D9}" srcId="{0056340D-C490-4CA3-9C45-5A6FFED96859}" destId="{BE15E99C-D2D4-4431-AF29-B1B47A59C401}" srcOrd="1" destOrd="0" parTransId="{D62E77CB-652D-4F13-8DE6-63C0AD4FD6B6}" sibTransId="{3D5C9716-EE1E-4F0E-B458-DAC125B0DB3A}"/>
    <dgm:cxn modelId="{3FC0559B-E290-411C-8E2D-F62E1EADC5C0}" srcId="{0056340D-C490-4CA3-9C45-5A6FFED96859}" destId="{CABA18F3-737A-4967-A2B8-BBBADC808B6C}" srcOrd="2" destOrd="0" parTransId="{4DC1C7E3-06F7-440C-A0E2-80C919D713E5}" sibTransId="{F15B16B9-90AE-4A74-AB21-1384D6ACFBA9}"/>
    <dgm:cxn modelId="{FD5A4DE5-E25A-48EE-9FD0-D45457BE4489}" type="presOf" srcId="{BE15E99C-D2D4-4431-AF29-B1B47A59C401}" destId="{F3F1C485-E691-431E-B5B8-88DEFE1A6984}" srcOrd="0" destOrd="1" presId="urn:microsoft.com/office/officeart/2005/8/layout/vList2"/>
    <dgm:cxn modelId="{12E873D0-C706-4ADB-8526-C810EEEA8B33}" srcId="{0056340D-C490-4CA3-9C45-5A6FFED96859}" destId="{FDCD3E75-C1B0-4CDC-8506-1DEF2CBB4341}" srcOrd="0" destOrd="0" parTransId="{D1902623-1FFF-4371-B1CF-E68CA9A6876E}" sibTransId="{402DA12D-03D5-4515-A4CE-A9510A2224EF}"/>
    <dgm:cxn modelId="{8A380954-6A1C-4611-B58F-F320687EF966}" srcId="{6CC4D3F7-F9DC-414C-AE00-B719D728E898}" destId="{0056340D-C490-4CA3-9C45-5A6FFED96859}" srcOrd="0" destOrd="0" parTransId="{0633F00C-909E-43E7-B0A6-67DB4C571A24}" sibTransId="{0E8E49DF-7747-43B9-BC0C-FC02CD0EFFB4}"/>
    <dgm:cxn modelId="{C6FBA300-FB1B-401F-8275-063BC342C5F5}" type="presOf" srcId="{0056340D-C490-4CA3-9C45-5A6FFED96859}" destId="{EE14A3B6-0B75-416E-B409-CC87A632D084}" srcOrd="0" destOrd="0" presId="urn:microsoft.com/office/officeart/2005/8/layout/vList2"/>
    <dgm:cxn modelId="{C53962C3-1D32-47AE-96AD-650A107D0F52}" type="presOf" srcId="{F41130A9-4A15-4A1E-BE81-9FCBA44ECEA9}" destId="{F3F1C485-E691-431E-B5B8-88DEFE1A6984}" srcOrd="0" destOrd="4" presId="urn:microsoft.com/office/officeart/2005/8/layout/vList2"/>
    <dgm:cxn modelId="{50BA4938-EA0A-4507-8A9E-BBD2D4FF62DF}" srcId="{0056340D-C490-4CA3-9C45-5A6FFED96859}" destId="{F8914227-B94E-47BD-9C74-1379377AEC4F}" srcOrd="5" destOrd="0" parTransId="{D0B882E5-C286-4C37-BD3C-0CF2CFC8899A}" sibTransId="{DE7AF7C8-7947-45D1-B085-6079DDC5B4CF}"/>
    <dgm:cxn modelId="{CA978649-A8B8-451C-AC50-BD5B87335D15}" type="presOf" srcId="{F8914227-B94E-47BD-9C74-1379377AEC4F}" destId="{F3F1C485-E691-431E-B5B8-88DEFE1A6984}" srcOrd="0" destOrd="5" presId="urn:microsoft.com/office/officeart/2005/8/layout/vList2"/>
    <dgm:cxn modelId="{1AE6363A-6728-4AA4-B09E-13A31ED98365}" type="presOf" srcId="{2691C2C2-376F-4B94-985C-F50F8A0DEA72}" destId="{F3F1C485-E691-431E-B5B8-88DEFE1A6984}" srcOrd="0" destOrd="3" presId="urn:microsoft.com/office/officeart/2005/8/layout/vList2"/>
    <dgm:cxn modelId="{1D410BA8-6644-42AD-8106-AF2D365DBCB7}" srcId="{0056340D-C490-4CA3-9C45-5A6FFED96859}" destId="{F41130A9-4A15-4A1E-BE81-9FCBA44ECEA9}" srcOrd="4" destOrd="0" parTransId="{4BEC8118-6DDC-4872-BFFB-480CC4884A35}" sibTransId="{B262ADBF-41C9-459C-ACAE-E536B880F5B5}"/>
    <dgm:cxn modelId="{D0354CAB-4FA5-44F4-BEBC-47F21104574D}" type="presOf" srcId="{CABA18F3-737A-4967-A2B8-BBBADC808B6C}" destId="{F3F1C485-E691-431E-B5B8-88DEFE1A6984}" srcOrd="0" destOrd="2" presId="urn:microsoft.com/office/officeart/2005/8/layout/vList2"/>
    <dgm:cxn modelId="{32CFD8D8-861E-4076-91D8-6D1F47CE94CF}" type="presParOf" srcId="{5CD49BC1-1EEE-481D-A1AB-D41179AF1E03}" destId="{EE14A3B6-0B75-416E-B409-CC87A632D084}" srcOrd="0" destOrd="0" presId="urn:microsoft.com/office/officeart/2005/8/layout/vList2"/>
    <dgm:cxn modelId="{D6460BA1-F606-4B47-90A3-BD5F92925026}" type="presParOf" srcId="{5CD49BC1-1EEE-481D-A1AB-D41179AF1E03}" destId="{F3F1C485-E691-431E-B5B8-88DEFE1A6984}" srcOrd="1"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A70F38-04FE-402D-B623-3CA47E54128F}">
      <dsp:nvSpPr>
        <dsp:cNvPr id="0" name=""/>
        <dsp:cNvSpPr/>
      </dsp:nvSpPr>
      <dsp:spPr>
        <a:xfrm>
          <a:off x="0" y="2346"/>
          <a:ext cx="5496559" cy="404682"/>
        </a:xfrm>
        <a:prstGeom prst="roundRect">
          <a:avLst/>
        </a:prstGeom>
        <a:gradFill rotWithShape="0">
          <a:gsLst>
            <a:gs pos="0">
              <a:srgbClr val="99CB38">
                <a:hueOff val="0"/>
                <a:satOff val="0"/>
                <a:lumOff val="0"/>
                <a:alphaOff val="0"/>
                <a:satMod val="103000"/>
                <a:lumMod val="102000"/>
                <a:tint val="94000"/>
              </a:srgbClr>
            </a:gs>
            <a:gs pos="50000">
              <a:srgbClr val="99CB38">
                <a:hueOff val="0"/>
                <a:satOff val="0"/>
                <a:lumOff val="0"/>
                <a:alphaOff val="0"/>
                <a:satMod val="110000"/>
                <a:lumMod val="100000"/>
                <a:shade val="100000"/>
              </a:srgbClr>
            </a:gs>
            <a:gs pos="100000">
              <a:srgbClr val="99CB38">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rtl="0">
            <a:lnSpc>
              <a:spcPct val="90000"/>
            </a:lnSpc>
            <a:spcBef>
              <a:spcPct val="0"/>
            </a:spcBef>
            <a:spcAft>
              <a:spcPct val="35000"/>
            </a:spcAft>
            <a:buNone/>
          </a:pPr>
          <a:r>
            <a:rPr lang="es-CO" sz="900" b="1" kern="1200">
              <a:solidFill>
                <a:sysClr val="windowText" lastClr="000000"/>
              </a:solidFill>
              <a:latin typeface="Century Gothic"/>
              <a:ea typeface="+mn-ea"/>
              <a:cs typeface="+mn-cs"/>
            </a:rPr>
            <a:t>Información predial</a:t>
          </a:r>
        </a:p>
      </dsp:txBody>
      <dsp:txXfrm>
        <a:off x="19755" y="22101"/>
        <a:ext cx="5457049" cy="365172"/>
      </dsp:txXfrm>
    </dsp:sp>
    <dsp:sp modelId="{D23296BE-057D-4FB2-879C-F938402E09A3}">
      <dsp:nvSpPr>
        <dsp:cNvPr id="0" name=""/>
        <dsp:cNvSpPr/>
      </dsp:nvSpPr>
      <dsp:spPr>
        <a:xfrm>
          <a:off x="0" y="407028"/>
          <a:ext cx="5496559" cy="2762286"/>
        </a:xfrm>
        <a:prstGeom prst="rect">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174516" tIns="11430" rIns="64008" bIns="11430" numCol="1" spcCol="1270" anchor="t" anchorCtr="0">
          <a:noAutofit/>
        </a:bodyPr>
        <a:lstStyle/>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Relacionada con los procesos, programas y proyectos que se adelanten en la ANT.</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Categorización, si se trata de un bien público o privado.</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Ubicación por departamento, municipio, vereda y dirección (nombre del predio).</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Tipo de tenencia: formal, informal.</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Descripción física de forma, tamaño, áreas (terreno en ha y construcción en m2) y linderos.</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Relación de propietarios (tantos como aparezcan en el documento y/o título constitutivo de derechos naturales y jurídicos)</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Datos de valor por ha de tierra y valor de m2 de construcción (unitario y total), al igual que la vigencia del mismo.</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Identificación espacial de los predios que permita relacionarlos con la base de datos alfanumérica. </a:t>
          </a:r>
        </a:p>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Datos específicos del predio objeto, que incluye variables como: </a:t>
          </a:r>
          <a:r>
            <a:rPr lang="es-CO" sz="900" kern="1200" dirty="0" err="1">
              <a:solidFill>
                <a:sysClr val="windowText" lastClr="000000">
                  <a:hueOff val="0"/>
                  <a:satOff val="0"/>
                  <a:lumOff val="0"/>
                  <a:alphaOff val="0"/>
                </a:sysClr>
              </a:solidFill>
              <a:latin typeface="Century Gothic"/>
              <a:ea typeface="+mn-ea"/>
              <a:cs typeface="+mn-cs"/>
            </a:rPr>
            <a:t>edafoclimático</a:t>
          </a:r>
          <a:r>
            <a:rPr lang="es-CO" sz="900" kern="1200" dirty="0">
              <a:solidFill>
                <a:sysClr val="windowText" lastClr="000000">
                  <a:hueOff val="0"/>
                  <a:satOff val="0"/>
                  <a:lumOff val="0"/>
                  <a:alphaOff val="0"/>
                </a:sysClr>
              </a:solidFill>
              <a:latin typeface="Century Gothic"/>
              <a:ea typeface="+mn-ea"/>
              <a:cs typeface="+mn-cs"/>
            </a:rPr>
            <a:t> (clase agrológica, pendiente, clima), infraestructura institucional, infraestructura vial y de acceso a recurso hídrico, codificación del predio conforme a lo dispuesto en la implementación del catastro multipropósito, matrícula inmobiliaria.</a:t>
          </a:r>
        </a:p>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Identificar las zonas excluidas para usos agropecuarios.</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Identificar las tierras con restricciones para su uso.</a:t>
          </a:r>
        </a:p>
        <a:p>
          <a:pPr marL="57150" lvl="1" indent="-57150" algn="l" defTabSz="400050" rtl="0">
            <a:lnSpc>
              <a:spcPct val="90000"/>
            </a:lnSpc>
            <a:spcBef>
              <a:spcPct val="0"/>
            </a:spcBef>
            <a:spcAft>
              <a:spcPct val="20000"/>
            </a:spcAft>
            <a:buChar char="••"/>
          </a:pPr>
          <a:r>
            <a:rPr lang="es-CO" sz="900" kern="1200">
              <a:solidFill>
                <a:sysClr val="windowText" lastClr="000000">
                  <a:hueOff val="0"/>
                  <a:satOff val="0"/>
                  <a:lumOff val="0"/>
                  <a:alphaOff val="0"/>
                </a:sysClr>
              </a:solidFill>
              <a:latin typeface="Century Gothic"/>
              <a:ea typeface="+mn-ea"/>
              <a:cs typeface="+mn-cs"/>
            </a:rPr>
            <a:t> Facilitar el monitoreo del uso del suelo tendiente a garantizar el cumplimiento de la función social de la propiedad.</a:t>
          </a:r>
        </a:p>
        <a:p>
          <a:pPr marL="57150" lvl="1" indent="-57150" algn="l" defTabSz="400050">
            <a:lnSpc>
              <a:spcPct val="90000"/>
            </a:lnSpc>
            <a:spcBef>
              <a:spcPct val="0"/>
            </a:spcBef>
            <a:spcAft>
              <a:spcPct val="20000"/>
            </a:spcAft>
            <a:buChar char="••"/>
          </a:pPr>
          <a:endParaRPr lang="es-CO" sz="900" kern="1200">
            <a:solidFill>
              <a:sysClr val="windowText" lastClr="000000">
                <a:hueOff val="0"/>
                <a:satOff val="0"/>
                <a:lumOff val="0"/>
                <a:alphaOff val="0"/>
              </a:sysClr>
            </a:solidFill>
            <a:latin typeface="Century Gothic"/>
            <a:ea typeface="+mn-ea"/>
            <a:cs typeface="+mn-cs"/>
          </a:endParaRPr>
        </a:p>
      </dsp:txBody>
      <dsp:txXfrm>
        <a:off x="0" y="407028"/>
        <a:ext cx="5496559" cy="2762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F203E5-3408-4496-B385-5BEF2BEEA0BF}">
      <dsp:nvSpPr>
        <dsp:cNvPr id="0" name=""/>
        <dsp:cNvSpPr/>
      </dsp:nvSpPr>
      <dsp:spPr>
        <a:xfrm>
          <a:off x="0" y="518"/>
          <a:ext cx="5922818" cy="200385"/>
        </a:xfrm>
        <a:prstGeom prst="roundRect">
          <a:avLst/>
        </a:prstGeom>
        <a:gradFill rotWithShape="0">
          <a:gsLst>
            <a:gs pos="0">
              <a:srgbClr val="4EB3CF">
                <a:hueOff val="0"/>
                <a:satOff val="0"/>
                <a:lumOff val="0"/>
                <a:alphaOff val="0"/>
                <a:satMod val="103000"/>
                <a:lumMod val="102000"/>
                <a:tint val="94000"/>
              </a:srgbClr>
            </a:gs>
            <a:gs pos="50000">
              <a:srgbClr val="4EB3CF">
                <a:hueOff val="0"/>
                <a:satOff val="0"/>
                <a:lumOff val="0"/>
                <a:alphaOff val="0"/>
                <a:satMod val="110000"/>
                <a:lumMod val="100000"/>
                <a:shade val="100000"/>
              </a:srgbClr>
            </a:gs>
            <a:gs pos="100000">
              <a:srgbClr val="4EB3CF">
                <a:hueOff val="0"/>
                <a:satOff val="0"/>
                <a:lumOff val="0"/>
                <a:alphaOff val="0"/>
                <a:lumMod val="99000"/>
                <a:satMod val="120000"/>
                <a:shade val="78000"/>
              </a:srgbClr>
            </a:gs>
          </a:gsLst>
          <a:lin ang="5400000" scaled="0"/>
        </a:gradFill>
        <a:ln>
          <a:solidFill>
            <a:schemeClr val="bg1">
              <a:lumMod val="75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rtl="0">
            <a:lnSpc>
              <a:spcPct val="90000"/>
            </a:lnSpc>
            <a:spcBef>
              <a:spcPct val="0"/>
            </a:spcBef>
            <a:spcAft>
              <a:spcPct val="35000"/>
            </a:spcAft>
            <a:buNone/>
          </a:pPr>
          <a:r>
            <a:rPr lang="es-CO" sz="900" b="1" kern="1200">
              <a:solidFill>
                <a:sysClr val="windowText" lastClr="000000"/>
              </a:solidFill>
              <a:latin typeface="Century Gothic"/>
              <a:ea typeface="+mn-ea"/>
              <a:cs typeface="+mn-cs"/>
            </a:rPr>
            <a:t>La administración de las tierras de la Nación</a:t>
          </a:r>
        </a:p>
      </dsp:txBody>
      <dsp:txXfrm>
        <a:off x="9782" y="10300"/>
        <a:ext cx="5903254" cy="180821"/>
      </dsp:txXfrm>
    </dsp:sp>
    <dsp:sp modelId="{F8BE0019-892B-4C83-91C5-D143A719A0AC}">
      <dsp:nvSpPr>
        <dsp:cNvPr id="0" name=""/>
        <dsp:cNvSpPr/>
      </dsp:nvSpPr>
      <dsp:spPr>
        <a:xfrm>
          <a:off x="0" y="200903"/>
          <a:ext cx="5922818" cy="1135888"/>
        </a:xfrm>
        <a:prstGeom prst="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88049" tIns="11430" rIns="64008" bIns="11430" numCol="1" spcCol="1270" anchor="t" anchorCtr="0">
          <a:noAutofit/>
        </a:bodyPr>
        <a:lstStyle/>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Adecuado aprovechamiento y función social.</a:t>
          </a:r>
        </a:p>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Recuperación de las tierras de la Nación, que han sido sujeto de apropiaciones u ocupaciones ilegales.</a:t>
          </a:r>
        </a:p>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La formalización de la propiedad rural.</a:t>
          </a:r>
        </a:p>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Gestionar y facilitar información relacionada con transacciones, avalúos y demás, sobre la tierra rural.</a:t>
          </a:r>
        </a:p>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Promover la gestión predial en función de la norma y uso del suelo de los municipios.</a:t>
          </a:r>
        </a:p>
      </dsp:txBody>
      <dsp:txXfrm>
        <a:off x="0" y="200903"/>
        <a:ext cx="5922818" cy="11358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4A3B6-0B75-416E-B409-CC87A632D084}">
      <dsp:nvSpPr>
        <dsp:cNvPr id="0" name=""/>
        <dsp:cNvSpPr/>
      </dsp:nvSpPr>
      <dsp:spPr>
        <a:xfrm>
          <a:off x="0" y="1205"/>
          <a:ext cx="5977179" cy="266619"/>
        </a:xfrm>
        <a:prstGeom prst="roundRect">
          <a:avLst/>
        </a:prstGeom>
        <a:gradFill rotWithShape="0">
          <a:gsLst>
            <a:gs pos="0">
              <a:srgbClr val="44C1A3">
                <a:hueOff val="0"/>
                <a:satOff val="0"/>
                <a:lumOff val="0"/>
                <a:alphaOff val="0"/>
                <a:satMod val="103000"/>
                <a:lumMod val="102000"/>
                <a:tint val="94000"/>
              </a:srgbClr>
            </a:gs>
            <a:gs pos="50000">
              <a:srgbClr val="44C1A3">
                <a:hueOff val="0"/>
                <a:satOff val="0"/>
                <a:lumOff val="0"/>
                <a:alphaOff val="0"/>
                <a:satMod val="110000"/>
                <a:lumMod val="100000"/>
                <a:shade val="100000"/>
              </a:srgbClr>
            </a:gs>
            <a:gs pos="100000">
              <a:srgbClr val="44C1A3">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rtl="0">
            <a:lnSpc>
              <a:spcPct val="90000"/>
            </a:lnSpc>
            <a:spcBef>
              <a:spcPct val="0"/>
            </a:spcBef>
            <a:spcAft>
              <a:spcPct val="35000"/>
            </a:spcAft>
            <a:buNone/>
          </a:pPr>
          <a:r>
            <a:rPr lang="es-CO" sz="900" b="1" kern="1200">
              <a:solidFill>
                <a:sysClr val="windowText" lastClr="000000"/>
              </a:solidFill>
              <a:latin typeface="Century Gothic"/>
              <a:ea typeface="+mn-ea"/>
              <a:cs typeface="+mn-cs"/>
            </a:rPr>
            <a:t>Proceso, programa o proyecto</a:t>
          </a:r>
        </a:p>
      </dsp:txBody>
      <dsp:txXfrm>
        <a:off x="13015" y="14220"/>
        <a:ext cx="5951149" cy="240589"/>
      </dsp:txXfrm>
    </dsp:sp>
    <dsp:sp modelId="{F3F1C485-E691-431E-B5B8-88DEFE1A6984}">
      <dsp:nvSpPr>
        <dsp:cNvPr id="0" name=""/>
        <dsp:cNvSpPr/>
      </dsp:nvSpPr>
      <dsp:spPr>
        <a:xfrm>
          <a:off x="0" y="267824"/>
          <a:ext cx="5977179" cy="1830914"/>
        </a:xfrm>
        <a:prstGeom prst="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189775" tIns="11430" rIns="64008" bIns="11430" numCol="1" spcCol="1270" anchor="t" anchorCtr="0">
          <a:noAutofit/>
        </a:bodyPr>
        <a:lstStyle/>
        <a:p>
          <a:pPr marL="57150" lvl="1" indent="-57150" algn="l" defTabSz="400050" rtl="0">
            <a:lnSpc>
              <a:spcPct val="90000"/>
            </a:lnSpc>
            <a:spcBef>
              <a:spcPct val="0"/>
            </a:spcBef>
            <a:spcAft>
              <a:spcPct val="20000"/>
            </a:spcAft>
            <a:buChar char="••"/>
          </a:pPr>
          <a:endParaRPr lang="es-CO" sz="900" kern="1200" dirty="0">
            <a:solidFill>
              <a:sysClr val="windowText" lastClr="000000">
                <a:hueOff val="0"/>
                <a:satOff val="0"/>
                <a:lumOff val="0"/>
                <a:alphaOff val="0"/>
              </a:sysClr>
            </a:solidFill>
            <a:latin typeface="Century Gothic"/>
            <a:ea typeface="+mn-ea"/>
            <a:cs typeface="+mn-cs"/>
          </a:endParaRPr>
        </a:p>
        <a:p>
          <a:pPr marL="57150" lvl="1" indent="-57150" algn="l" defTabSz="400050" rtl="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Nombre.</a:t>
          </a:r>
        </a:p>
        <a:p>
          <a:pPr marL="57150" lvl="1" indent="-57150" algn="l" defTabSz="40005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Dependencia.</a:t>
          </a:r>
        </a:p>
        <a:p>
          <a:pPr marL="57150" lvl="1" indent="-57150" algn="l" defTabSz="40005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La demanda de solicitantes de acceso a tierra.</a:t>
          </a:r>
        </a:p>
        <a:p>
          <a:pPr marL="57150" lvl="1" indent="-57150" algn="l" defTabSz="40005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Perfil del solicitante o beneficiario: género, edad, nivel educativo, jefatura del hogar (hombre / mujer), lugar de residencia, lugar de procedencia, criterios de elegibilidad para un programa (pobreza, desplazamiento, trabajador rural sin tierra, desmovilizado, etc.), composición del núcleo familiar. </a:t>
          </a:r>
        </a:p>
        <a:p>
          <a:pPr marL="57150" lvl="1" indent="-57150" algn="l" defTabSz="400050">
            <a:lnSpc>
              <a:spcPct val="90000"/>
            </a:lnSpc>
            <a:spcBef>
              <a:spcPct val="0"/>
            </a:spcBef>
            <a:spcAft>
              <a:spcPct val="20000"/>
            </a:spcAft>
            <a:buChar char="••"/>
          </a:pPr>
          <a:r>
            <a:rPr lang="es-CO" sz="900" kern="1200" dirty="0">
              <a:solidFill>
                <a:sysClr val="windowText" lastClr="000000">
                  <a:hueOff val="0"/>
                  <a:satOff val="0"/>
                  <a:lumOff val="0"/>
                  <a:alphaOff val="0"/>
                </a:sysClr>
              </a:solidFill>
              <a:latin typeface="Century Gothic"/>
              <a:ea typeface="+mn-ea"/>
              <a:cs typeface="+mn-cs"/>
            </a:rPr>
            <a:t>Perfil del proceso, programa o proyecto: año en que se levanta e incorpora el dato del predio a la base de datos, número de convocatoria, modalidad de subsidio (de ser el caso), tipo de documento de recepción del predio (Resolución u otro), fecha del documento de recepción del predio, valor del subsidio para compra del predio, valor del subsidio para proyecto productivo, valor total del subsidio otorgado, año de vigencia. </a:t>
          </a:r>
        </a:p>
      </dsp:txBody>
      <dsp:txXfrm>
        <a:off x="0" y="267824"/>
        <a:ext cx="5977179" cy="183091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b:Source>
    <b:Tag>Uni15</b:Tag>
    <b:SourceType>Book</b:SourceType>
    <b:Guid>{8277EB68-B506-45F7-8E5B-DAFAB904BACD}</b:Guid>
    <b:Author>
      <b:Author>
        <b:NameList>
          <b:Person>
            <b:Last>UPRA</b:Last>
            <b:First>Unidad</b:First>
            <b:Middle>de Planificación Rural Agropecuaria</b:Middle>
          </b:Person>
        </b:NameList>
      </b:Author>
    </b:Author>
    <b:Title>Gestión del Territorio para Usos Agropecuarios GESTUA</b:Title>
    <b:Year>2015</b:Year>
    <b:City>Bogotá D.C.</b:City>
    <b:RefOrder>2</b:RefOrder>
  </b:Source>
  <b:Source>
    <b:Tag>Dep15</b:Tag>
    <b:SourceType>Book</b:SourceType>
    <b:Guid>{3045E4A3-92CE-4ACA-9B00-2DCF2B52DA59}</b:Guid>
    <b:Author>
      <b:Author>
        <b:NameList>
          <b:Person>
            <b:Last>DNP</b:Last>
            <b:First>Departamento</b:First>
            <b:Middle>Nacional de Planeación</b:Middle>
          </b:Person>
        </b:NameList>
      </b:Author>
    </b:Author>
    <b:Title>El campo colombiano: Un camino hacia el bienestar y la paz</b:Title>
    <b:Year>2015</b:Year>
    <b:City>Bogotá D.C.</b:City>
    <b:RefOrder>3</b:RefOrder>
  </b:Source>
  <b:Source>
    <b:Tag>IEM15</b:Tag>
    <b:SourceType>Book</b:SourceType>
    <b:Guid>{CC10F470-B652-4B51-9D6B-86FDBA46C9BC}</b:Guid>
    <b:Author>
      <b:Author>
        <b:NameList>
          <b:Person>
            <b:Last>IEMP</b:Last>
          </b:Person>
        </b:NameList>
      </b:Author>
    </b:Author>
    <b:Title>Reflexiones sobre el Incoder y la institucionalidad agraria en Colombia</b:Title>
    <b:Year>2015</b:Year>
    <b:City>Bogotá D.C.</b:City>
    <b:RefOrder>4</b:RefOrder>
  </b:Source>
  <b:Source>
    <b:Tag>Min15</b:Tag>
    <b:SourceType>Book</b:SourceType>
    <b:Guid>{D93084B1-2C27-477F-8BF3-3132475AFCCD}</b:Guid>
    <b:Author>
      <b:Author>
        <b:NameList>
          <b:Person>
            <b:Last>Rural</b:Last>
            <b:First>Ministerio</b:First>
            <b:Middle>de Agricultura y Desarrollo</b:Middle>
          </b:Person>
        </b:NameList>
      </b:Author>
    </b:Author>
    <b:Title>Decreto 2363 de 2015</b:Title>
    <b:Year>2015</b:Year>
    <b:City>Bogotá D.C.</b:City>
    <b:RefOrder>5</b:RefOrder>
  </b:Source>
  <b:Source>
    <b:Tag>Con</b:Tag>
    <b:SourceType>Book</b:SourceType>
    <b:Guid>{80E793FA-8602-4256-A537-300127A96D62}</b:Guid>
    <b:Author>
      <b:Author>
        <b:NameList>
          <b:Person>
            <b:Last>Colombia</b:Last>
            <b:First>Congreso</b:First>
            <b:Middle>Nacional de la República de</b:Middle>
          </b:Person>
        </b:NameList>
      </b:Author>
    </b:Author>
    <b:Title>Ley 160 de 1994</b:Title>
    <b:Year>1994</b:Year>
    <b:City>Bogotá D.C.</b:City>
    <b:RefOrder>6</b:RefOrder>
  </b:Source>
  <b:Source>
    <b:Tag>Con14</b:Tag>
    <b:SourceType>Book</b:SourceType>
    <b:Guid>{18A0C0BE-7B56-4576-B216-53A01AC66215}</b:Guid>
    <b:Author>
      <b:Author>
        <b:NameList>
          <b:Person>
            <b:Last>Colombia</b:Last>
            <b:First>Congreso</b:First>
            <b:Middle>Nacional de la República de</b:Middle>
          </b:Person>
        </b:NameList>
      </b:Author>
    </b:Author>
    <b:Title>Ley 1712 de 2014</b:Title>
    <b:Year>2014</b:Year>
    <b:City>Bogotá D.C.</b:City>
    <b:RefOrder>7</b:RefOrder>
  </b:Source>
  <b:Source>
    <b:Tag>Con15</b:Tag>
    <b:SourceType>Book</b:SourceType>
    <b:Guid>{70ABD052-EB85-4110-8026-80E13A0CA293}</b:Guid>
    <b:Author>
      <b:Author>
        <b:NameList>
          <b:Person>
            <b:Last>Colombia</b:Last>
            <b:First>Congreso</b:First>
            <b:Middle>Nacional de la República de</b:Middle>
          </b:Person>
        </b:NameList>
      </b:Author>
    </b:Author>
    <b:Title>Ley 1753 de 2015</b:Title>
    <b:Year>2015</b:Year>
    <b:City>Bogotá D.C.</b:City>
    <b:RefOrder>8</b:RefOrder>
  </b:Source>
  <b:Source>
    <b:Tag>Uni151</b:Tag>
    <b:SourceType>Book</b:SourceType>
    <b:Guid>{57D7B79F-CE99-4A8D-B087-BE28FF526B77}</b:Guid>
    <b:Author>
      <b:Author>
        <b:NameList>
          <b:Person>
            <b:Last>UPRA</b:Last>
            <b:First>Unidad</b:First>
            <b:Middle>de Planificación Rural Agropecuaria -</b:Middle>
          </b:Person>
        </b:NameList>
      </b:Author>
    </b:Author>
    <b:Title>Procedimientos Administrativos Especiales Agrarios - Fundamentos y conceptos</b:Title>
    <b:Year>2015</b:Year>
    <b:City>Bogotá D.C.</b:City>
    <b:RefOrder>9</b:RefOrder>
  </b:Source>
  <b:Source>
    <b:Tag>Min95</b:Tag>
    <b:SourceType>Book</b:SourceType>
    <b:Guid>{9B245601-67DA-4F9D-8010-9D39D7C8E2F5}</b:Guid>
    <b:Author>
      <b:Author>
        <b:NameList>
          <b:Person>
            <b:Last>Rural</b:Last>
            <b:First>Ministerio</b:First>
            <b:Middle>de Agricultura y Desarrollo</b:Middle>
          </b:Person>
        </b:NameList>
      </b:Author>
    </b:Author>
    <b:Title>Decreto 2164 de 1995</b:Title>
    <b:Year>1995</b:Year>
    <b:City>Bogotá D.C.</b:City>
    <b:RefOrder>10</b:RefOrder>
  </b:Source>
  <b:Source>
    <b:Tag>Con12</b:Tag>
    <b:SourceType>Book</b:SourceType>
    <b:Guid>{90CE00F4-3AC0-425D-9331-5B8E49EB8A21}</b:Guid>
    <b:Author>
      <b:Author>
        <b:NameList>
          <b:Person>
            <b:Last>Colombia</b:Last>
            <b:First>Congreso</b:First>
            <b:Middle>Nacional de la República de</b:Middle>
          </b:Person>
        </b:NameList>
      </b:Author>
    </b:Author>
    <b:Title>Ley 1581 de 2012</b:Title>
    <b:Year>2012</b:Year>
    <b:City>Bogotá D.C.</b:City>
    <b:RefOrder>11</b:RefOrder>
  </b:Source>
  <b:Source>
    <b:Tag>Min151</b:Tag>
    <b:SourceType>Book</b:SourceType>
    <b:Guid>{A9DF4286-E6EA-4EE2-872D-F146E54C224A}</b:Guid>
    <b:Author>
      <b:Author>
        <b:NameList>
          <b:Person>
            <b:Last>Rural</b:Last>
            <b:First>Ministerio</b:First>
            <b:Middle>de Agricultura y Desarrollo</b:Middle>
          </b:Person>
        </b:NameList>
      </b:Author>
    </b:Author>
    <b:Title>Decreto 1071 de 2015</b:Title>
    <b:Year>2015</b:Year>
    <b:City>Bogotá D.C.</b:City>
    <b:RefOrder>12</b:RefOrder>
  </b:Source>
  <b:Source>
    <b:Tag>Min13</b:Tag>
    <b:SourceType>Book</b:SourceType>
    <b:Guid>{452A4B36-9A20-4CC0-AD5C-6169E74A10BF}</b:Guid>
    <b:Author>
      <b:Author>
        <b:NameList>
          <b:Person>
            <b:Last>Rural</b:Last>
            <b:First>Ministerio</b:First>
            <b:Middle>de Agricultura y Desarrollo</b:Middle>
          </b:Person>
        </b:NameList>
      </b:Author>
    </b:Author>
    <b:Title>Decreto 1465 de 2013</b:Title>
    <b:Year>2013</b:Year>
    <b:City>Bogotá D.C.</b:City>
    <b:RefOrder>13</b:RefOrder>
  </b:Source>
  <b:Source>
    <b:Tag>Con61</b:Tag>
    <b:SourceType>Book</b:SourceType>
    <b:Guid>{DC488285-91D4-4F38-A2C1-963DEBBC1517}</b:Guid>
    <b:Author>
      <b:Author>
        <b:NameList>
          <b:Person>
            <b:Last>Colombia</b:Last>
            <b:First>Congreso</b:First>
            <b:Middle>Nacional de la República de</b:Middle>
          </b:Person>
        </b:NameList>
      </b:Author>
    </b:Author>
    <b:Title>Ley 135 de 1961</b:Title>
    <b:Year>1961</b:Year>
    <b:City>Bogotá D.C.</b:City>
    <b:RefOrder>14</b:RefOrder>
  </b:Source>
  <b:Source>
    <b:Tag>Ins95</b:Tag>
    <b:SourceType>Book</b:SourceType>
    <b:Guid>{0A6AAC77-4F13-417A-ACD4-B4ADA8D810F8}</b:Guid>
    <b:Author>
      <b:Author>
        <b:NameList>
          <b:Person>
            <b:Last>INCORA</b:Last>
            <b:First>Instituto</b:First>
            <b:Middle>Colombiano de Reforma Agraria -</b:Middle>
          </b:Person>
        </b:NameList>
      </b:Author>
    </b:Author>
    <b:Title>Acuerdo 028 de 1995</b:Title>
    <b:Year>1995</b:Year>
    <b:City>Bogotá D.C.</b:City>
    <b:RefOrder>15</b:RefOrder>
  </b:Source>
  <b:Source>
    <b:Tag>Gob13</b:Tag>
    <b:SourceType>Book</b:SourceType>
    <b:Guid>{0BCE8405-674B-4F9B-AB4F-56A3D0AE4F7C}</b:Guid>
    <b:Author>
      <b:Author>
        <b:NameList>
          <b:Person>
            <b:Last>FARC</b:Last>
            <b:First>Gobierno</b:First>
            <b:Middle>Nacional de la República de Colombia - Fuerzas Armadas Revolucionarios de Colombia</b:Middle>
          </b:Person>
        </b:NameList>
      </b:Author>
    </b:Author>
    <b:Title>Primer informe de la mesa de conversaciones de paz</b:Title>
    <b:Year>2013</b:Year>
    <b:City>La Habana</b:City>
    <b:RefOrder>16</b:RefOrder>
  </b:Source>
  <b:Source>
    <b:Tag>Cor95</b:Tag>
    <b:SourceType>Book</b:SourceType>
    <b:Guid>{680B8C96-F98A-4360-B930-370F5F47ACC5}</b:Guid>
    <b:Author>
      <b:Author>
        <b:NameList>
          <b:Person>
            <b:Last>Colombia</b:Last>
            <b:First>Corte</b:First>
            <b:Middle>Constitucional de la República de</b:Middle>
          </b:Person>
        </b:NameList>
      </b:Author>
    </b:Author>
    <b:Title>Sentencia No. C-595/95</b:Title>
    <b:Year>1995</b:Year>
    <b:City>Bogotá D.C.</b:City>
    <b:RefOrder>17</b:RefOrder>
  </b:Source>
  <b:Source>
    <b:Tag>Uni14</b:Tag>
    <b:SourceType>Book</b:SourceType>
    <b:Guid>{E8EF4359-DEC0-4136-B677-108C317C0F2A}</b:Guid>
    <b:Author>
      <b:Author>
        <b:NameList>
          <b:Person>
            <b:Last>UPRA</b:Last>
            <b:First>Unidad</b:First>
            <b:Middle>de Planificación Rural Agropecuaria</b:Middle>
          </b:Person>
        </b:NameList>
      </b:Author>
    </b:Author>
    <b:Title>Bases conceptuales para generar los criterios temáticos, necesarios para el diseño e implementación del observatorio de tierras rurales de la UPRA</b:Title>
    <b:Year>2014</b:Year>
    <b:City>Bogotá D.C.</b:City>
    <b:RefOrder>18</b:RefOrder>
  </b:Source>
  <b:Source>
    <b:Tag>Luz14</b:Tag>
    <b:SourceType>Book</b:SourceType>
    <b:Guid>{FCB42273-3E10-45B2-8406-794302CBB0DE}</b:Guid>
    <b:Author>
      <b:Author>
        <b:NameList>
          <b:Person>
            <b:Last>UPRA</b:Last>
            <b:First>Luz</b:First>
            <b:Middle>Amparo Fonseca y Carlos Gustavo Infante - Asistencia Técnica Internacional ATI -</b:Middle>
          </b:Person>
        </b:NameList>
      </b:Author>
    </b:Author>
    <b:Title>Observatorio de mercado de tierras rurales </b:Title>
    <b:Year>2014</b:Year>
    <b:City>Bogotá D.C.</b:City>
    <b:RefOrder>19</b:RefOrder>
  </b:Source>
  <b:Source>
    <b:Tag>Pon16</b:Tag>
    <b:SourceType>JournalArticle</b:SourceType>
    <b:Guid>{13318B9A-BEE8-4ABE-870A-5ACDF5457945}</b:Guid>
    <b:Title>La importancia de la información en la vida diaria</b:Title>
    <b:Year>2016</b:Year>
    <b:Author>
      <b:Author>
        <b:NameList>
          <b:Person>
            <b:Last>Perú</b:Last>
            <b:First>Pontificia</b:First>
            <b:Middle>Universidad Católica del</b:Middle>
          </b:Person>
        </b:NameList>
      </b:Author>
    </b:Author>
    <b:JournalName>Blog Ciencias de la Información</b:JournalName>
    <b:RefOrder>20</b:RefOrder>
  </b:Source>
  <b:Source>
    <b:Tag>Lau00</b:Tag>
    <b:SourceType>Book</b:SourceType>
    <b:Guid>{527C6743-A6F2-4DA4-81A7-991BE31D9E9D}</b:Guid>
    <b:Title>Usuarios y necesidades de información</b:Title>
    <b:Year>2000</b:Year>
    <b:Author>
      <b:Author>
        <b:NameList>
          <b:Person>
            <b:Last>Madrid</b:Last>
            <b:First>Laurie</b:First>
            <b:Middle>Ann Ortíz Rivera - Universidad Carlos III de</b:Middle>
          </b:Person>
        </b:NameList>
      </b:Author>
    </b:Author>
    <b:City>Madrid</b:City>
    <b:RefOrder>21</b:RefOrder>
  </b:Source>
  <b:Source>
    <b:Tag>Cor16</b:Tag>
    <b:SourceType>InternetSite</b:SourceType>
    <b:Guid>{A98A183C-48CC-48EA-92AA-82C4ADBEE071}</b:Guid>
    <b:Title>Core One</b:Title>
    <b:Year>2016</b:Year>
    <b:Author>
      <b:Author>
        <b:NameList>
          <b:Person>
            <b:Last>Coreoneit</b:Last>
          </b:Person>
        </b:NameList>
      </b:Author>
    </b:Author>
    <b:YearAccessed>2016</b:YearAccessed>
    <b:MonthAccessed>Junio</b:MonthAccessed>
    <b:DayAccessed>15</b:DayAccessed>
    <b:URL>http://www.coreoneit.com/</b:URL>
    <b:RefOrder>22</b:RefOrder>
  </b:Source>
  <b:Source>
    <b:Tag>PMO15</b:Tag>
    <b:SourceType>InternetSite</b:SourceType>
    <b:Guid>{6707AEB8-0E3F-49E2-A8A5-D211F6C67230}</b:Guid>
    <b:Author>
      <b:Author>
        <b:NameList>
          <b:Person>
            <b:Last>Informática</b:Last>
            <b:First>PMO</b:First>
          </b:Person>
        </b:NameList>
      </b:Author>
    </b:Author>
    <b:Title>Web sobre gerencia de proyectos de informática, software y tecnología</b:Title>
    <b:Year>2015</b:Year>
    <b:YearAccessed>2016</b:YearAccessed>
    <b:MonthAccessed>Julio</b:MonthAccessed>
    <b:DayAccessed>15</b:DayAccessed>
    <b:URL>http://pmoinformatica.com/</b:URL>
    <b:RefOrder>23</b:RefOrder>
  </b:Source>
  <b:Source>
    <b:Tag>Rum00</b:Tag>
    <b:SourceType>Book</b:SourceType>
    <b:Guid>{F7ADABE6-04A8-4AD8-BE37-6436440D2D65}</b:Guid>
    <b:Title>El proceso unificado de desarrollo de sotfware</b:Title>
    <b:Year>2000</b:Year>
    <b:Author>
      <b:Author>
        <b:NameList>
          <b:Person>
            <b:Last>I.J.G.B.J</b:Last>
            <b:First>Rumbaugh</b:First>
          </b:Person>
        </b:NameList>
      </b:Author>
    </b:Author>
    <b:Publisher>Addison Wesley</b:Publisher>
    <b:RefOrder>24</b:RefOrder>
  </b:Source>
  <b:Source>
    <b:Tag>Gir07</b:Tag>
    <b:SourceType>Book</b:SourceType>
    <b:Guid>{2CA7D490-04BD-4DB2-B0C2-5281A3D2F1F6}</b:Guid>
    <b:Author>
      <b:Author>
        <b:NameList>
          <b:Person>
            <b:Last>O.P.</b:Last>
            <b:First>Giraldo</b:First>
          </b:Person>
        </b:NameList>
      </b:Author>
    </b:Author>
    <b:Title>Ingeniería de requisitos Volumen 13</b:Title>
    <b:Year>2007</b:Year>
    <b:RefOrder>25</b:RefOrder>
  </b:Source>
  <b:Source>
    <b:Tag>Hur06</b:Tag>
    <b:SourceType>Book</b:SourceType>
    <b:Guid>{A873379D-4D3B-4794-B22A-8D715E8E8BB5}</b:Guid>
    <b:Author>
      <b:Author>
        <b:NameList>
          <b:Person>
            <b:Last>G.P.G.</b:Last>
            <b:First>Hurtado</b:First>
          </b:Person>
        </b:NameList>
      </b:Author>
    </b:Author>
    <b:Title>Solo requisitos 2006 Volumen 37</b:Title>
    <b:Year>2006</b:Year>
    <b:RefOrder>26</b:RefOrder>
  </b:Source>
  <b:Source>
    <b:Tag>Tha90</b:Tag>
    <b:SourceType>Book</b:SourceType>
    <b:Guid>{9044EA22-3E40-475E-A518-E2FF7F3F6FCC}</b:Guid>
    <b:Author>
      <b:Author>
        <b:NameList>
          <b:Person>
            <b:Last>M.D.a.R.</b:Last>
            <b:First>Thayer</b:First>
          </b:Person>
        </b:NameList>
      </b:Author>
    </b:Author>
    <b:Title>Standards, Guidelins and Examples on System and Software Requirements Engineering</b:Title>
    <b:Year>1990</b:Year>
    <b:RefOrder>27</b:RefOrder>
  </b:Source>
  <b:Source>
    <b:Tag>Ges</b:Tag>
    <b:SourceType>Book</b:SourceType>
    <b:Guid>{0B11BA9E-2483-4D81-91D0-A5786F2C406B}</b:Guid>
    <b:Author>
      <b:Author>
        <b:NameList>
          <b:Person>
            <b:Last>Gestión de requerimientos y requisitos</b:Last>
            <b:First>Universidad</b:First>
            <b:Middle>Distrital Francisco José de Caldas</b:Middle>
          </b:Person>
        </b:NameList>
      </b:Author>
    </b:Author>
    <b:Title>Proceso de desarollo Open Up / OAS</b:Title>
    <b:City>Bogotá</b:City>
    <b:RefOrder>28</b:RefOrder>
  </b:Source>
  <b:Source>
    <b:Tag>Org13</b:Tag>
    <b:SourceType>Book</b:SourceType>
    <b:Guid>{0B7D3C82-1137-4B30-86A7-1BDC6E503C93}</b:Guid>
    <b:Author>
      <b:Author>
        <b:Corporate>Organización de los Estados Americanos, OEA</b:Corporate>
      </b:Author>
    </b:Author>
    <b:Title>Manual para la creación de Observatorios Nacionales sobre criminalidad y violencia</b:Title>
    <b:Year>2013</b:Year>
    <b:City>Washington, D.C</b:City>
    <b:RefOrder>1</b:RefOrder>
  </b:Source>
  <b:Source>
    <b:Tag>Gob16</b:Tag>
    <b:SourceType>JournalArticle</b:SourceType>
    <b:Guid>{E653318A-5C4B-470D-9D93-4F47C556F2E4}</b:Guid>
    <b:Author>
      <b:Author>
        <b:NameList>
          <b:Person>
            <b:Last>FARC</b:Last>
            <b:First>Gobierno</b:First>
            <b:Middle>Nacional de Colombia y</b:Middle>
          </b:Person>
        </b:NameList>
      </b:Author>
    </b:Author>
    <b:Title>ACUERDO FINAL PARA LA TERMINACIÓN DEL CONFLICTO Y LA CONSTRUCCIÓN DE UNA PAZ ESTABLE Y</b:Title>
    <b:Year>2016</b:Year>
    <b:Pages>1 - 29</b:Pages>
    <b:RefOrder>29</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f03d595f-bdd5-4f15-9cdc-65353f7cb8df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90A301-74C0-49F7-A6F3-3BCD9509A528}">
  <ds:schemaRefs>
    <ds:schemaRef ds:uri="http://schemas.openxmlformats.org/officeDocument/2006/bibliography"/>
  </ds:schemaRefs>
</ds:datastoreItem>
</file>

<file path=customXml/itemProps2.xml><?xml version="1.0" encoding="utf-8"?>
<ds:datastoreItem xmlns:ds="http://schemas.openxmlformats.org/officeDocument/2006/customXml" ds:itemID="{DCCE09B1-4259-465F-A1C5-EF8B12925A76}"/>
</file>

<file path=customXml/itemProps3.xml><?xml version="1.0" encoding="utf-8"?>
<ds:datastoreItem xmlns:ds="http://schemas.openxmlformats.org/officeDocument/2006/customXml" ds:itemID="{03756020-EFE7-4947-ACEF-D31BB4620652}"/>
</file>

<file path=customXml/itemProps4.xml><?xml version="1.0" encoding="utf-8"?>
<ds:datastoreItem xmlns:ds="http://schemas.openxmlformats.org/officeDocument/2006/customXml" ds:itemID="{2C111ED1-35A9-4A60-A956-279169AA497D}"/>
</file>

<file path=docProps/app.xml><?xml version="1.0" encoding="utf-8"?>
<Properties xmlns="http://schemas.openxmlformats.org/officeDocument/2006/extended-properties" xmlns:vt="http://schemas.openxmlformats.org/officeDocument/2006/docPropsVTypes">
  <Template>Normal</Template>
  <TotalTime>1</TotalTime>
  <Pages>55</Pages>
  <Words>14407</Words>
  <Characters>79240</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RODRIGUEZ</dc:creator>
  <cp:lastModifiedBy>Juber Alexander Uriza Garzon</cp:lastModifiedBy>
  <cp:revision>2</cp:revision>
  <dcterms:created xsi:type="dcterms:W3CDTF">2018-05-28T19:46:00Z</dcterms:created>
  <dcterms:modified xsi:type="dcterms:W3CDTF">2018-05-28T19:46:00Z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